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99" w:rsidRPr="001725F1" w:rsidRDefault="00464ECC">
      <w:pPr>
        <w:pStyle w:val="BodyText"/>
        <w:tabs>
          <w:tab w:val="left" w:pos="5435"/>
        </w:tabs>
        <w:ind w:left="325"/>
      </w:pPr>
      <w:r>
        <w:tab/>
      </w:r>
    </w:p>
    <w:p w:rsidR="00EF2199" w:rsidRPr="001725F1" w:rsidRDefault="00EF2199">
      <w:pPr>
        <w:pStyle w:val="BodyText"/>
        <w:spacing w:before="4"/>
      </w:pPr>
    </w:p>
    <w:p w:rsidR="00EF2199" w:rsidRPr="00695752" w:rsidRDefault="00464ECC" w:rsidP="001725F1">
      <w:pPr>
        <w:spacing w:afterLines="20" w:after="4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Projekti: “Projekti për avancimin e turizmit bashkëkohor - STEP"</w:t>
      </w:r>
    </w:p>
    <w:p w:rsidR="00EF2199" w:rsidRPr="00695752" w:rsidRDefault="00EF2199">
      <w:pPr>
        <w:pStyle w:val="BodyText"/>
      </w:pPr>
    </w:p>
    <w:p w:rsidR="00EF2199" w:rsidRPr="00695752" w:rsidRDefault="00EF2199" w:rsidP="009566D4">
      <w:pPr>
        <w:pStyle w:val="BodyText"/>
        <w:ind w:right="139"/>
      </w:pPr>
    </w:p>
    <w:p w:rsidR="00EF2199" w:rsidRPr="00695752" w:rsidRDefault="00EF2199">
      <w:pPr>
        <w:pStyle w:val="BodyText"/>
      </w:pPr>
    </w:p>
    <w:p w:rsidR="00EF2199" w:rsidRPr="00695752" w:rsidRDefault="00EF2199">
      <w:pPr>
        <w:pStyle w:val="BodyText"/>
        <w:spacing w:before="7"/>
      </w:pPr>
    </w:p>
    <w:p w:rsidR="00EF2199" w:rsidRPr="001725F1" w:rsidRDefault="00464ECC" w:rsidP="009566D4">
      <w:pPr>
        <w:pStyle w:val="Heading1"/>
        <w:spacing w:before="48" w:line="254" w:lineRule="auto"/>
        <w:ind w:left="0" w:right="-3"/>
        <w:rPr>
          <w:sz w:val="20"/>
          <w:szCs w:val="20"/>
        </w:rPr>
      </w:pPr>
      <w:r>
        <w:rPr>
          <w:sz w:val="20"/>
          <w:szCs w:val="20"/>
        </w:rPr>
        <w:t>Fondacioni për internet dhe shoqëri “Metamorfozis”, Qendra për zhvillimin e rajonit planifikues të Pollogut dhe Këshilli i Qarkut Elbasan</w:t>
      </w:r>
    </w:p>
    <w:p w:rsidR="00EF2199" w:rsidRPr="001725F1" w:rsidRDefault="00EF2199">
      <w:pPr>
        <w:pStyle w:val="BodyText"/>
        <w:rPr>
          <w:b/>
        </w:rPr>
      </w:pPr>
    </w:p>
    <w:p w:rsidR="00EF2199" w:rsidRPr="001725F1" w:rsidRDefault="00EF2199">
      <w:pPr>
        <w:pStyle w:val="BodyText"/>
        <w:rPr>
          <w:b/>
        </w:rPr>
      </w:pPr>
    </w:p>
    <w:p w:rsidR="00EF2199" w:rsidRPr="001725F1" w:rsidRDefault="00EF2199">
      <w:pPr>
        <w:pStyle w:val="BodyText"/>
        <w:rPr>
          <w:b/>
        </w:rPr>
      </w:pPr>
    </w:p>
    <w:p w:rsidR="00EF2199" w:rsidRPr="001725F1" w:rsidRDefault="00EF2199">
      <w:pPr>
        <w:spacing w:line="252" w:lineRule="auto"/>
        <w:rPr>
          <w:sz w:val="20"/>
          <w:szCs w:val="20"/>
        </w:rPr>
        <w:sectPr w:rsidR="00EF2199" w:rsidRPr="001725F1" w:rsidSect="009609DE">
          <w:headerReference w:type="default" r:id="rId7"/>
          <w:footerReference w:type="default" r:id="rId8"/>
          <w:type w:val="continuous"/>
          <w:pgSz w:w="12240" w:h="15840"/>
          <w:pgMar w:top="560" w:right="980" w:bottom="1160" w:left="1340" w:header="720" w:footer="386" w:gutter="0"/>
          <w:cols w:space="720"/>
        </w:sectPr>
      </w:pPr>
    </w:p>
    <w:p w:rsidR="009F74BA" w:rsidRPr="001725F1" w:rsidRDefault="009F74BA" w:rsidP="001725F1">
      <w:pPr>
        <w:pStyle w:val="BodyText"/>
        <w:spacing w:line="216" w:lineRule="auto"/>
        <w:ind w:left="200" w:right="624"/>
        <w:jc w:val="center"/>
        <w:rPr>
          <w:rFonts w:eastAsia="Times New Roman"/>
        </w:rPr>
      </w:pPr>
      <w:r>
        <w:rPr>
          <w:b/>
        </w:rPr>
        <w:lastRenderedPageBreak/>
        <w:t>Udhëzim për buxhetim</w:t>
      </w:r>
    </w:p>
    <w:p w:rsidR="009F74BA" w:rsidRPr="00F2186F" w:rsidRDefault="009F74BA" w:rsidP="009F74BA">
      <w:pPr>
        <w:pStyle w:val="BodyText"/>
        <w:spacing w:line="216" w:lineRule="auto"/>
        <w:ind w:left="200" w:right="624"/>
        <w:jc w:val="both"/>
      </w:pPr>
      <w:r>
        <w:t>Udhëzimet e mëposhtme kanë për qëllim t’ua shpjegojnë plotësimin e formularit të buxhetit dhe t'ju ndihmojnë të zhvilloni një buxhet të përshtatshëm dhe racional kur të aplikoni në thirrjen e programit për grante të vogla në kuadër të projektit “Projekti për avancimin e turizmit bashkëkohor - STEP”: të zbatuar nga Metamorfozis, Qendra për zhvillimin e rajonit planifikues të Pollogut dhe Këshilli i Qarkut Elbasan, me mbështetjen e Bashkimit Evropian.</w:t>
      </w:r>
    </w:p>
    <w:p w:rsidR="009F74BA" w:rsidRPr="001725F1" w:rsidRDefault="009F74BA" w:rsidP="001725F1">
      <w:pPr>
        <w:pStyle w:val="BodyText"/>
        <w:spacing w:before="0" w:line="216" w:lineRule="auto"/>
        <w:ind w:left="200" w:right="624"/>
        <w:jc w:val="both"/>
        <w:rPr>
          <w:rFonts w:eastAsia="Times New Roman"/>
        </w:rPr>
      </w:pPr>
      <w:r>
        <w:t xml:space="preserve">Është në interesin tuaj të përpiqeni, sa më që mundeni, që numrat dhe detajet e dhëna të jenë të sakta dhe të arsyeshme. Plotësoni aplikacionin në gjuhën </w:t>
      </w:r>
      <w:r w:rsidR="00715F05">
        <w:t>s</w:t>
      </w:r>
      <w:r>
        <w:t>hqipe. Ju lutemi vini re se projekti do të jetë i liruar nga pagesa e TVSH-së.</w:t>
      </w:r>
    </w:p>
    <w:p w:rsidR="009F74BA" w:rsidRPr="001725F1" w:rsidRDefault="009F74BA" w:rsidP="001725F1">
      <w:pPr>
        <w:pStyle w:val="BodyText"/>
        <w:spacing w:before="54" w:line="216" w:lineRule="auto"/>
        <w:ind w:left="200" w:right="621"/>
        <w:jc w:val="both"/>
        <w:rPr>
          <w:rFonts w:eastAsia="Times New Roman"/>
        </w:rPr>
      </w:pPr>
      <w:r>
        <w:rPr>
          <w:b/>
        </w:rPr>
        <w:t>Buxheti duhet të llogaritet në euro.</w:t>
      </w:r>
    </w:p>
    <w:p w:rsidR="009F74BA" w:rsidRPr="001725F1" w:rsidRDefault="009F74BA" w:rsidP="009F74BA">
      <w:pPr>
        <w:pStyle w:val="ListParagraph"/>
        <w:numPr>
          <w:ilvl w:val="0"/>
          <w:numId w:val="12"/>
        </w:numPr>
        <w:tabs>
          <w:tab w:val="left" w:pos="4485"/>
        </w:tabs>
        <w:spacing w:before="1"/>
        <w:ind w:right="425"/>
        <w:jc w:val="left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B  U  X H  E  T  I</w:t>
      </w:r>
    </w:p>
    <w:p w:rsidR="009F74BA" w:rsidRPr="001725F1" w:rsidRDefault="009F74BA" w:rsidP="009F74BA">
      <w:pPr>
        <w:pStyle w:val="ListParagraph"/>
        <w:numPr>
          <w:ilvl w:val="0"/>
          <w:numId w:val="11"/>
        </w:numPr>
        <w:tabs>
          <w:tab w:val="left" w:pos="421"/>
        </w:tabs>
        <w:spacing w:before="59"/>
        <w:ind w:hanging="2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Përmbledhje e buxhetit </w:t>
      </w:r>
    </w:p>
    <w:p w:rsidR="009F74BA" w:rsidRPr="001725F1" w:rsidRDefault="009F74BA" w:rsidP="001725F1">
      <w:pPr>
        <w:pStyle w:val="BodyText"/>
        <w:spacing w:before="54" w:line="216" w:lineRule="auto"/>
        <w:ind w:left="200" w:right="621"/>
        <w:jc w:val="both"/>
        <w:rPr>
          <w:rFonts w:eastAsia="Times New Roman"/>
        </w:rPr>
      </w:pPr>
      <w:r>
        <w:t>Kjo pjesë ka për qëllim të japë një pasqyrë të përgjithshme të fondeve të nevojshme për të përfunduar me sukses projektin/grantin tuaj. Ajo përfshin zëra të tillë si pajisje dhe gjëra të tjera që janë shpjeguar hollësisht në vazhdim të udhëzimit.</w:t>
      </w:r>
      <w:bookmarkStart w:id="0" w:name="_GoBack"/>
      <w:bookmarkEnd w:id="0"/>
    </w:p>
    <w:p w:rsidR="009F74BA" w:rsidRDefault="009F74BA" w:rsidP="009609DE">
      <w:pPr>
        <w:pStyle w:val="ListParagraph"/>
        <w:numPr>
          <w:ilvl w:val="1"/>
          <w:numId w:val="11"/>
        </w:numPr>
        <w:tabs>
          <w:tab w:val="left" w:pos="567"/>
        </w:tabs>
        <w:spacing w:line="216" w:lineRule="auto"/>
        <w:ind w:left="567" w:right="62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Fondet e kërkuara nga STEP-i në EURO </w:t>
      </w:r>
      <w:r>
        <w:rPr>
          <w:sz w:val="20"/>
          <w:szCs w:val="20"/>
        </w:rPr>
        <w:t>- Në këtë shtyllë do t'ju paraqitet pjesa e shpenzimeve që i kërkoni nga projekti STEP</w:t>
      </w:r>
      <w:r w:rsidR="00296E7A">
        <w:rPr>
          <w:sz w:val="20"/>
          <w:szCs w:val="20"/>
        </w:rPr>
        <w:t>, pa TVSH</w:t>
      </w:r>
      <w:r w:rsidR="00296E7A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</w:rPr>
        <w:t xml:space="preserve"> përmes formulës që lidhet me tabelat më poshtë.</w:t>
      </w:r>
    </w:p>
    <w:p w:rsidR="00296E7A" w:rsidRPr="001725F1" w:rsidRDefault="00296E7A" w:rsidP="009609DE">
      <w:pPr>
        <w:pStyle w:val="ListParagraph"/>
        <w:numPr>
          <w:ilvl w:val="1"/>
          <w:numId w:val="11"/>
        </w:numPr>
        <w:tabs>
          <w:tab w:val="left" w:pos="567"/>
        </w:tabs>
        <w:spacing w:line="216" w:lineRule="auto"/>
        <w:ind w:left="567" w:right="623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TVSH </w:t>
      </w:r>
      <w:r>
        <w:rPr>
          <w:sz w:val="20"/>
          <w:szCs w:val="20"/>
        </w:rPr>
        <w:t>– Këtu shënoni vetëm vlerën e TVSH për harxhimin e buxhetuar, në mënyrë adekuate</w:t>
      </w:r>
    </w:p>
    <w:p w:rsidR="009F74BA" w:rsidRPr="001725F1" w:rsidRDefault="009F74BA" w:rsidP="009609DE">
      <w:pPr>
        <w:pStyle w:val="ListParagraph"/>
        <w:numPr>
          <w:ilvl w:val="1"/>
          <w:numId w:val="11"/>
        </w:numPr>
        <w:tabs>
          <w:tab w:val="left" w:pos="567"/>
        </w:tabs>
        <w:spacing w:before="8" w:line="216" w:lineRule="auto"/>
        <w:ind w:left="567" w:right="621"/>
        <w:jc w:val="both"/>
        <w:rPr>
          <w:sz w:val="20"/>
          <w:szCs w:val="20"/>
        </w:rPr>
      </w:pPr>
      <w:r>
        <w:rPr>
          <w:b/>
          <w:sz w:val="20"/>
          <w:szCs w:val="20"/>
        </w:rPr>
        <w:t>Financimi nga burime të tjera në EURO (bashkëfinancimi është fakultativ) -</w:t>
      </w:r>
      <w:r>
        <w:rPr>
          <w:sz w:val="20"/>
          <w:szCs w:val="20"/>
        </w:rPr>
        <w:t xml:space="preserve"> Në këtë shtyllë, shënoni shpenzimet që mbulohen nga burime të tjera të financimit, gjegjësisht ato që nuk kërkohen nga STEP-i, e të cilat janë thelbësore për zbatimin e suksesshëm të projektit. Financimi nga burime të tjera nuk është kusht për marrjen e grantit në këtë thirrje.</w:t>
      </w:r>
    </w:p>
    <w:p w:rsidR="009F74BA" w:rsidRPr="001725F1" w:rsidRDefault="009F74BA" w:rsidP="009609DE">
      <w:pPr>
        <w:pStyle w:val="ListParagraph"/>
        <w:numPr>
          <w:ilvl w:val="1"/>
          <w:numId w:val="11"/>
        </w:numPr>
        <w:tabs>
          <w:tab w:val="left" w:pos="567"/>
        </w:tabs>
        <w:spacing w:before="7" w:line="216" w:lineRule="auto"/>
        <w:ind w:left="567" w:right="625"/>
        <w:jc w:val="both"/>
        <w:rPr>
          <w:sz w:val="20"/>
          <w:szCs w:val="20"/>
        </w:rPr>
      </w:pPr>
      <w:r>
        <w:rPr>
          <w:b/>
          <w:sz w:val="20"/>
          <w:szCs w:val="20"/>
        </w:rPr>
        <w:t>Shpenzimet e përgjithshme në EURO -</w:t>
      </w:r>
      <w:r>
        <w:rPr>
          <w:sz w:val="20"/>
          <w:szCs w:val="20"/>
        </w:rPr>
        <w:t xml:space="preserve"> Në këtë shtyllë paraqiten shpenzimet e plota të projektit/grantit tuaj, duke përdorur një formulë që lidhet me pjesët e tjera të tabelës.</w:t>
      </w:r>
    </w:p>
    <w:p w:rsidR="009F74BA" w:rsidRPr="001725F1" w:rsidRDefault="009F74BA" w:rsidP="009F74BA">
      <w:pPr>
        <w:pStyle w:val="Heading1"/>
        <w:numPr>
          <w:ilvl w:val="0"/>
          <w:numId w:val="12"/>
        </w:numPr>
        <w:tabs>
          <w:tab w:val="left" w:pos="3873"/>
        </w:tabs>
        <w:spacing w:before="1"/>
        <w:ind w:left="3873" w:right="427" w:hanging="228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B  U  X H  E  T  I     I     H  O  L L  Ë  S  I  S H  Ë  M </w:t>
      </w:r>
    </w:p>
    <w:p w:rsidR="009F74BA" w:rsidRPr="001725F1" w:rsidRDefault="009F74BA" w:rsidP="001725F1">
      <w:pPr>
        <w:pStyle w:val="BodyText"/>
        <w:spacing w:before="54" w:line="216" w:lineRule="auto"/>
        <w:ind w:left="200" w:right="621"/>
        <w:jc w:val="both"/>
        <w:rPr>
          <w:rFonts w:eastAsia="Times New Roman"/>
        </w:rPr>
      </w:pPr>
      <w:r>
        <w:t>Secila nga kategoritë e shpenzimeve të dhëna në përmbledhjen e buxhetit ka pjesën e vet në këtë formular të buxhetit të hollësishëm. Vlerësoni sa më mirë që mundeni se cilës kategori të buxhetit i përket shpenzimi i projektit/grantit tuaj. Nëse është e nevojshme, shtoni rreshta në tabelat, duke u kujdesur që zërat e rinj të përfshihen në mënyrë adekuate në formulat e vendosura.</w:t>
      </w:r>
    </w:p>
    <w:p w:rsidR="009F74BA" w:rsidRDefault="009F74BA" w:rsidP="009F74BA">
      <w:pPr>
        <w:pStyle w:val="BodyText"/>
        <w:spacing w:before="54" w:line="216" w:lineRule="auto"/>
        <w:ind w:left="200" w:right="621"/>
        <w:jc w:val="both"/>
        <w:rPr>
          <w:rFonts w:eastAsia="Times New Roman"/>
          <w:highlight w:val="yellow"/>
        </w:rPr>
      </w:pPr>
      <w:r>
        <w:t xml:space="preserve">Mos harroni se </w:t>
      </w:r>
      <w:r w:rsidR="00296E7A">
        <w:t>komisioni për evaluim,</w:t>
      </w:r>
      <w:r>
        <w:t xml:space="preserve"> i cili e shqyrton projekt-buxhetin nuk </w:t>
      </w:r>
      <w:r w:rsidR="00296E7A">
        <w:t xml:space="preserve">ka informata të detajuara </w:t>
      </w:r>
      <w:r>
        <w:t xml:space="preserve">për projektin/grantin aq sa </w:t>
      </w:r>
      <w:r w:rsidR="00296E7A">
        <w:t xml:space="preserve">keni </w:t>
      </w:r>
      <w:r>
        <w:t>ju, prandaj bëhuni konkretë dhe shënoni vetëm fondet që i kërkoni nga STEPi.</w:t>
      </w:r>
    </w:p>
    <w:p w:rsidR="00695752" w:rsidRPr="003F026A" w:rsidRDefault="00695752" w:rsidP="00F2186F">
      <w:pPr>
        <w:adjustRightInd w:val="0"/>
        <w:ind w:left="284" w:hanging="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Për bartësit e granteve nga Republika e Maqedonisë së Veriut</w:t>
      </w:r>
    </w:p>
    <w:p w:rsidR="00695752" w:rsidRPr="00695752" w:rsidRDefault="00695752" w:rsidP="00695752">
      <w:pPr>
        <w:pStyle w:val="BodyText"/>
        <w:spacing w:before="54" w:line="216" w:lineRule="auto"/>
        <w:ind w:left="200" w:right="621"/>
        <w:jc w:val="both"/>
        <w:rPr>
          <w:rFonts w:eastAsia="Times New Roman"/>
        </w:rPr>
      </w:pPr>
      <w:r>
        <w:t>Organi kontraktues nuk do të transferojë fonde në llogarinë e grantistëve. Realizimi financiar i shpenzimeve të granteve të vogla do të bëhet direkt nga ana e organit kontraktues në bazë të kërkesës së paraqitur për pagesën e faturës nga ana e grantistëve për çdo shpenzim të shkaktuar veçmas, në përputhje me buxhetin e hollësishëm të dorëzuar të grantit. Shpenzimet do të jenë të liruara nga pagesa e TVSH-së. Procedurën për lirim nga TVSH-ja do ta iniciojë organi kontraktues. Tatimi mbi të ardhurat personale konsiderohet si shpenzim i arsyeshëm.</w:t>
      </w:r>
    </w:p>
    <w:p w:rsidR="00695752" w:rsidRPr="003F026A" w:rsidRDefault="00695752" w:rsidP="00F2186F">
      <w:pPr>
        <w:adjustRightInd w:val="0"/>
        <w:ind w:left="284" w:hanging="84"/>
        <w:jc w:val="both"/>
        <w:rPr>
          <w:i/>
          <w:sz w:val="20"/>
          <w:szCs w:val="20"/>
        </w:rPr>
      </w:pPr>
      <w:r>
        <w:rPr>
          <w:sz w:val="20"/>
          <w:szCs w:val="20"/>
        </w:rPr>
        <w:lastRenderedPageBreak/>
        <w:br/>
      </w:r>
      <w:r>
        <w:rPr>
          <w:i/>
          <w:sz w:val="20"/>
          <w:szCs w:val="20"/>
        </w:rPr>
        <w:t>Për bartësit e granteve nga Republika e Shqipërisë</w:t>
      </w:r>
    </w:p>
    <w:p w:rsidR="00695752" w:rsidRPr="00695752" w:rsidRDefault="00695752" w:rsidP="00695752">
      <w:pPr>
        <w:pStyle w:val="BodyText"/>
        <w:spacing w:before="54" w:line="216" w:lineRule="auto"/>
        <w:ind w:left="200" w:right="621"/>
        <w:jc w:val="both"/>
        <w:rPr>
          <w:rFonts w:eastAsia="Times New Roman"/>
        </w:rPr>
      </w:pPr>
      <w:r>
        <w:t>Trasnferi i fondeve për realizimin e buxheteve do të kryhet për një herë nga organi kontraktues pas dorëzimit të raportit për shpenzimet e bëra, në përputhje me buxhetin e hollësishëm të dorëzuar të grantit.  Kostoja e TVSH-së nuk është e pranueshme dhe ajo duhet të paguhet nga grantistët. Tatimi mbi të ardhurat personale konsiderohet si shpenzim i arsyeshëm.</w:t>
      </w:r>
    </w:p>
    <w:p w:rsidR="009F74BA" w:rsidRPr="001725F1" w:rsidRDefault="009F74BA" w:rsidP="001725F1">
      <w:pPr>
        <w:pStyle w:val="Heading1"/>
        <w:numPr>
          <w:ilvl w:val="0"/>
          <w:numId w:val="10"/>
        </w:numPr>
        <w:tabs>
          <w:tab w:val="left" w:pos="921"/>
        </w:tabs>
        <w:ind w:right="0"/>
        <w:jc w:val="left"/>
        <w:rPr>
          <w:sz w:val="20"/>
          <w:szCs w:val="20"/>
        </w:rPr>
      </w:pPr>
      <w:r>
        <w:rPr>
          <w:sz w:val="20"/>
          <w:szCs w:val="20"/>
        </w:rPr>
        <w:t>Honoraret (kompensimet) dhe kontratat për shërbime të jashtme profesionale (bruto)</w:t>
      </w:r>
    </w:p>
    <w:p w:rsidR="009F74BA" w:rsidRPr="001725F1" w:rsidRDefault="009F74BA" w:rsidP="009F74BA">
      <w:pPr>
        <w:pStyle w:val="BodyText"/>
        <w:spacing w:before="1" w:line="216" w:lineRule="auto"/>
        <w:ind w:left="200" w:right="624"/>
        <w:jc w:val="both"/>
        <w:rPr>
          <w:rFonts w:eastAsia="Times New Roman"/>
        </w:rPr>
      </w:pPr>
      <w:r>
        <w:t>Vendoni zëra të tillë si p.sh. honorare për personat e angazhuar me kontratë, siç janë ekspertët, konsulentët etj.</w:t>
      </w:r>
    </w:p>
    <w:p w:rsidR="009F74BA" w:rsidRPr="001725F1" w:rsidRDefault="009F74BA" w:rsidP="00695752">
      <w:pPr>
        <w:pStyle w:val="Heading1"/>
        <w:numPr>
          <w:ilvl w:val="0"/>
          <w:numId w:val="10"/>
        </w:numPr>
        <w:tabs>
          <w:tab w:val="left" w:pos="921"/>
        </w:tabs>
        <w:ind w:right="564"/>
        <w:jc w:val="left"/>
        <w:rPr>
          <w:sz w:val="20"/>
          <w:szCs w:val="20"/>
        </w:rPr>
      </w:pPr>
      <w:r>
        <w:rPr>
          <w:sz w:val="20"/>
          <w:szCs w:val="20"/>
        </w:rPr>
        <w:t>Furnizimet (prokurimet) për projektin</w:t>
      </w:r>
    </w:p>
    <w:p w:rsidR="009F74BA" w:rsidRPr="00695752" w:rsidRDefault="009F74BA" w:rsidP="00F2186F">
      <w:pPr>
        <w:pStyle w:val="BodyText"/>
        <w:spacing w:before="147" w:line="216" w:lineRule="auto"/>
        <w:ind w:left="200" w:right="564"/>
        <w:jc w:val="both"/>
        <w:rPr>
          <w:rFonts w:eastAsia="Times New Roman"/>
        </w:rPr>
      </w:pPr>
      <w:r>
        <w:t>Përfshini furnizimet (prokurimet) e materialeve ose gjërat e tjera që janë të nevojshme për t’i kryer aktivitetet e projektit (përfshini vetëm ato që do t’i përdorni për qëllimet e projektit, jo ato për përdoren në zyrë). Nuk lejohet furnizimi i pajisjeve që nuk do të jenë pjesë e aktiviteteve të projektit dhe nuk do të çojnë në arritjen e qëllimeve/objektivave të projektit.</w:t>
      </w:r>
    </w:p>
    <w:p w:rsidR="009F74BA" w:rsidRPr="001725F1" w:rsidRDefault="009F74BA" w:rsidP="00F2186F">
      <w:pPr>
        <w:pStyle w:val="Heading1"/>
        <w:numPr>
          <w:ilvl w:val="0"/>
          <w:numId w:val="10"/>
        </w:numPr>
        <w:tabs>
          <w:tab w:val="left" w:pos="921"/>
        </w:tabs>
        <w:ind w:right="564"/>
        <w:jc w:val="left"/>
        <w:rPr>
          <w:sz w:val="20"/>
          <w:szCs w:val="20"/>
        </w:rPr>
      </w:pPr>
      <w:r>
        <w:rPr>
          <w:sz w:val="20"/>
          <w:szCs w:val="20"/>
        </w:rPr>
        <w:t>Botimi dhe shtypja</w:t>
      </w:r>
    </w:p>
    <w:p w:rsidR="009F74BA" w:rsidRPr="001725F1" w:rsidRDefault="009F74BA" w:rsidP="001725F1">
      <w:pPr>
        <w:pStyle w:val="BodyText"/>
        <w:spacing w:before="1" w:line="216" w:lineRule="auto"/>
        <w:ind w:left="200" w:right="624"/>
        <w:jc w:val="both"/>
        <w:rPr>
          <w:rFonts w:eastAsia="Times New Roman"/>
        </w:rPr>
      </w:pPr>
      <w:r>
        <w:t>Kjo pjesë duhet t’i përmbajë të gjitha shpenzimet që lidhen me publikimin e materialeve të projektit. Dizajni, faqosja dhe shpenzimet e shtypit bëjnë pjesë këtu, por jo edhe autorët e përmbajtjes që bien në pjesën 1 ose 2 (honoraret), si dhe përkthimi eventual në ndonjë një gjuhë tjetër.</w:t>
      </w:r>
    </w:p>
    <w:p w:rsidR="009F74BA" w:rsidRPr="001725F1" w:rsidRDefault="009F74BA" w:rsidP="00F2186F">
      <w:pPr>
        <w:pStyle w:val="Heading1"/>
        <w:numPr>
          <w:ilvl w:val="0"/>
          <w:numId w:val="10"/>
        </w:numPr>
        <w:tabs>
          <w:tab w:val="left" w:pos="921"/>
        </w:tabs>
        <w:ind w:right="564"/>
        <w:jc w:val="left"/>
        <w:rPr>
          <w:sz w:val="20"/>
          <w:szCs w:val="20"/>
        </w:rPr>
      </w:pPr>
      <w:r>
        <w:rPr>
          <w:sz w:val="20"/>
          <w:szCs w:val="20"/>
        </w:rPr>
        <w:t>Shpenzimet e tjera</w:t>
      </w:r>
    </w:p>
    <w:p w:rsidR="009F74BA" w:rsidRPr="001725F1" w:rsidRDefault="009F74BA" w:rsidP="001725F1">
      <w:pPr>
        <w:pStyle w:val="BodyText"/>
        <w:spacing w:before="1" w:line="216" w:lineRule="auto"/>
        <w:ind w:left="200" w:right="624"/>
        <w:jc w:val="both"/>
        <w:rPr>
          <w:rFonts w:eastAsia="Times New Roman"/>
        </w:rPr>
      </w:pPr>
      <w:r>
        <w:t>Kjo pjesë është për shpenzimet që nuk bëjnë pjesë në kategoritë e tjera të buxhetit. Shënoni shpenzimet konkrete që nuk janë të përfshira në ndonjë vend tjetër (mos shkruani vetëm "shpenzime të tjera").</w:t>
      </w:r>
    </w:p>
    <w:p w:rsidR="009F74BA" w:rsidRPr="001725F1" w:rsidRDefault="009F74BA" w:rsidP="009F74BA">
      <w:pPr>
        <w:pStyle w:val="Heading1"/>
        <w:numPr>
          <w:ilvl w:val="0"/>
          <w:numId w:val="12"/>
        </w:numPr>
        <w:tabs>
          <w:tab w:val="left" w:pos="3129"/>
        </w:tabs>
        <w:ind w:left="3129" w:right="0" w:hanging="288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A R S Y E T I M I   I   B U X H E T I T</w:t>
      </w:r>
    </w:p>
    <w:p w:rsidR="009F74BA" w:rsidRPr="001725F1" w:rsidRDefault="009F74BA" w:rsidP="001725F1">
      <w:pPr>
        <w:pStyle w:val="BodyText"/>
        <w:spacing w:before="1" w:line="216" w:lineRule="auto"/>
        <w:ind w:left="200" w:right="624"/>
        <w:jc w:val="both"/>
        <w:rPr>
          <w:rFonts w:eastAsia="Times New Roman"/>
        </w:rPr>
      </w:pPr>
      <w:r>
        <w:rPr>
          <w:b/>
        </w:rPr>
        <w:t xml:space="preserve">Kini kujdes, </w:t>
      </w:r>
      <w:r>
        <w:t>buxheti ka për qëllim të japë shpjegim të detajuar dhe të saktë se pse zërat e buxhetit janë thelbësorë për arritjen e qëllimit të projektit. Ju lutemi siguroni dokumentacion shtesë aty ku është e mundur dhe aty ku është e nevojshme për ta mbështetur buxhetin tuaj.</w:t>
      </w:r>
    </w:p>
    <w:p w:rsidR="009F74BA" w:rsidRPr="001725F1" w:rsidRDefault="009F74BA" w:rsidP="0075319D">
      <w:pPr>
        <w:pStyle w:val="BodyText"/>
        <w:spacing w:before="1" w:line="216" w:lineRule="auto"/>
        <w:ind w:left="200" w:right="624"/>
        <w:jc w:val="both"/>
        <w:rPr>
          <w:b/>
        </w:rPr>
      </w:pPr>
      <w:r>
        <w:t xml:space="preserve">Mos harroni se nga arsyetimi i zërave të buxhetit mund të varet miratimi ose refuzimi i projektit tuaj. Personat që e shqyrtojnë buxhetin kërkojnë detaje që i shpjegojnë shpenzimet, për të marrë vendim për financimin. Prandaj, </w:t>
      </w:r>
      <w:r>
        <w:rPr>
          <w:b/>
        </w:rPr>
        <w:t>JINI KONKRETË!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7776"/>
      </w:tblGrid>
      <w:tr w:rsidR="009F74BA" w:rsidRPr="001725F1" w:rsidTr="009609DE">
        <w:trPr>
          <w:trHeight w:val="1728"/>
        </w:trPr>
        <w:tc>
          <w:tcPr>
            <w:tcW w:w="1503" w:type="dxa"/>
          </w:tcPr>
          <w:p w:rsidR="009F74BA" w:rsidRPr="001725F1" w:rsidRDefault="009F74BA" w:rsidP="001725F1">
            <w:pPr>
              <w:pStyle w:val="TableParagraph"/>
              <w:spacing w:line="230" w:lineRule="exact"/>
              <w:ind w:left="2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Shembull:</w:t>
            </w:r>
          </w:p>
          <w:p w:rsidR="0075319D" w:rsidRDefault="0075319D" w:rsidP="001725F1">
            <w:pPr>
              <w:pStyle w:val="TableParagraph"/>
              <w:spacing w:before="155"/>
              <w:ind w:left="200"/>
              <w:rPr>
                <w:i/>
                <w:sz w:val="20"/>
                <w:szCs w:val="20"/>
              </w:rPr>
            </w:pPr>
          </w:p>
          <w:p w:rsidR="009F74BA" w:rsidRPr="001725F1" w:rsidRDefault="009F74BA" w:rsidP="001725F1">
            <w:pPr>
              <w:pStyle w:val="TableParagraph"/>
              <w:spacing w:before="155"/>
              <w:ind w:left="20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Shembull:</w:t>
            </w:r>
          </w:p>
        </w:tc>
        <w:tc>
          <w:tcPr>
            <w:tcW w:w="7776" w:type="dxa"/>
          </w:tcPr>
          <w:p w:rsidR="009F74BA" w:rsidRPr="001725F1" w:rsidRDefault="009F74BA" w:rsidP="001725F1">
            <w:pPr>
              <w:pStyle w:val="BodyText"/>
              <w:rPr>
                <w:rFonts w:eastAsia="Times New Roman"/>
                <w:i/>
              </w:rPr>
            </w:pPr>
            <w:r>
              <w:rPr>
                <w:i/>
              </w:rPr>
              <w:t>Shpenzime për reklamimin të paketës turistike për 3 muaj nga 100 euro (1 x 3 muaj x 100 euro = 300 euro)</w:t>
            </w:r>
          </w:p>
          <w:p w:rsidR="009F74BA" w:rsidRPr="001725F1" w:rsidRDefault="009F74BA" w:rsidP="0075319D">
            <w:pPr>
              <w:pStyle w:val="BodyText"/>
              <w:rPr>
                <w:i/>
              </w:rPr>
            </w:pPr>
            <w:r>
              <w:rPr>
                <w:i/>
              </w:rPr>
              <w:t>Nëse blini libra, në pjesën e buxhetit që ka të bëjë me furnizimet (prokurimet) e projektit shkruani: "librat sipas listës së dhënë në shtojcë" dhe shënoni vlerën e përgjithshme, por në të njëjtën kohë bashkëngjitni listën e librave, së bashku me titujt, autorët, botuesit dhe çmimin e veçantë të çdo libri.</w:t>
            </w:r>
          </w:p>
        </w:tc>
      </w:tr>
    </w:tbl>
    <w:p w:rsidR="00EF2199" w:rsidRPr="001725F1" w:rsidRDefault="009F74BA" w:rsidP="00F2186F">
      <w:pPr>
        <w:pStyle w:val="BodyText"/>
        <w:spacing w:before="1" w:line="216" w:lineRule="auto"/>
        <w:ind w:left="200" w:right="624"/>
        <w:jc w:val="both"/>
      </w:pPr>
      <w:r>
        <w:lastRenderedPageBreak/>
        <w:t>Nga nën-grantistët e përzgjedhur do të kërkohet të japin specifikime më të detajuara të shpenzimeve dhe shpjegime të shpenzimeve të përfshira në buxhet, si pjesë e procedurës së nënshkrimit të marrëveshjes së grantit.</w:t>
      </w:r>
    </w:p>
    <w:sectPr w:rsidR="00EF2199" w:rsidRPr="001725F1" w:rsidSect="009609DE">
      <w:headerReference w:type="default" r:id="rId9"/>
      <w:footerReference w:type="default" r:id="rId10"/>
      <w:pgSz w:w="12240" w:h="15840"/>
      <w:pgMar w:top="1000" w:right="980" w:bottom="1160" w:left="1340" w:header="60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15" w:rsidRDefault="00431E15">
      <w:r>
        <w:separator/>
      </w:r>
    </w:p>
  </w:endnote>
  <w:endnote w:type="continuationSeparator" w:id="0">
    <w:p w:rsidR="00431E15" w:rsidRDefault="0043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F1" w:rsidRPr="00722AAD" w:rsidRDefault="001725F1" w:rsidP="002D7D67">
    <w:r>
      <w:rPr>
        <w:noProof/>
        <w:lang w:val="en-US" w:bidi="ar-SA"/>
      </w:rPr>
      <w:drawing>
        <wp:inline distT="0" distB="0" distL="0" distR="0" wp14:anchorId="6E94B820" wp14:editId="5A688508">
          <wp:extent cx="1498600" cy="996950"/>
          <wp:effectExtent l="0" t="0" r="0" b="0"/>
          <wp:docPr id="275" name="Picture 275" descr="new logo EU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EU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bidi="ar-SA"/>
      </w:rPr>
      <w:drawing>
        <wp:anchor distT="0" distB="0" distL="114300" distR="114300" simplePos="0" relativeHeight="251652608" behindDoc="0" locked="0" layoutInCell="1" allowOverlap="1" wp14:anchorId="76C462D6" wp14:editId="6710B143">
          <wp:simplePos x="0" y="0"/>
          <wp:positionH relativeFrom="column">
            <wp:posOffset>4775200</wp:posOffset>
          </wp:positionH>
          <wp:positionV relativeFrom="paragraph">
            <wp:posOffset>-16510</wp:posOffset>
          </wp:positionV>
          <wp:extent cx="733425" cy="600075"/>
          <wp:effectExtent l="0" t="0" r="9525" b="9525"/>
          <wp:wrapNone/>
          <wp:docPr id="276" name="Picture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66D4B8F" wp14:editId="29F855DD">
              <wp:simplePos x="0" y="0"/>
              <wp:positionH relativeFrom="page">
                <wp:posOffset>2324100</wp:posOffset>
              </wp:positionH>
              <wp:positionV relativeFrom="paragraph">
                <wp:posOffset>576580</wp:posOffset>
              </wp:positionV>
              <wp:extent cx="5197475" cy="533400"/>
              <wp:effectExtent l="0" t="0" r="3175" b="0"/>
              <wp:wrapNone/>
              <wp:docPr id="7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97475" cy="533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725F1" w:rsidRDefault="001725F1" w:rsidP="002D7D67"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The Smart Tourism Enhancement Project is implemented by Metamorphosis Foundation in cooperation with the Centre for Development of Polog Planning Region and the Council of the Elbasan County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D4B8F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83pt;margin-top:45.4pt;width:409.2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" fillcolor="window" stroked="f" strokeweight=".5pt">
              <v:path arrowok="t"/>
              <v:textbox>
                <w:txbxContent>
                  <w:p w:rsidR="001725F1" w:rsidRDefault="001725F1" w:rsidP="002D7D67">
                    <w:r>
                      <w:rPr>
                        <w:color w:val="000000"/>
                        <w:sz w:val="18"/>
                        <w:szCs w:val="18"/>
                      </w:rPr>
                      <w:t xml:space="preserve">The Smart Tourism Enhancement Project is implemented by Metamorphosis Foundation in cooperation with the Centre for Development of Polog Planning Region and the Council of the Elbasan County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bidi="ar-SA"/>
      </w:rPr>
      <w:drawing>
        <wp:anchor distT="0" distB="0" distL="114300" distR="114300" simplePos="0" relativeHeight="251651584" behindDoc="0" locked="0" layoutInCell="1" allowOverlap="1" wp14:anchorId="3702B981" wp14:editId="7E9368DE">
          <wp:simplePos x="0" y="0"/>
          <wp:positionH relativeFrom="column">
            <wp:posOffset>5994400</wp:posOffset>
          </wp:positionH>
          <wp:positionV relativeFrom="paragraph">
            <wp:posOffset>635</wp:posOffset>
          </wp:positionV>
          <wp:extent cx="466090" cy="621665"/>
          <wp:effectExtent l="0" t="0" r="0" b="6985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w:drawing>
        <wp:anchor distT="0" distB="0" distL="114300" distR="114300" simplePos="0" relativeHeight="251650560" behindDoc="0" locked="0" layoutInCell="1" allowOverlap="1" wp14:anchorId="782B1923" wp14:editId="287043BC">
          <wp:simplePos x="0" y="0"/>
          <wp:positionH relativeFrom="column">
            <wp:posOffset>2057400</wp:posOffset>
          </wp:positionH>
          <wp:positionV relativeFrom="paragraph">
            <wp:posOffset>3810</wp:posOffset>
          </wp:positionV>
          <wp:extent cx="2333625" cy="575945"/>
          <wp:effectExtent l="0" t="0" r="9525" b="0"/>
          <wp:wrapNone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18"/>
        <w:szCs w:val="18"/>
      </w:rPr>
      <w:tab/>
      <w:t xml:space="preserve">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510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5F1" w:rsidRPr="00722AAD" w:rsidRDefault="001725F1" w:rsidP="009F74BA">
        <w:r>
          <w:rPr>
            <w:noProof/>
            <w:lang w:val="en-US" w:bidi="ar-SA"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 wp14:anchorId="20532D43" wp14:editId="31FC1A43">
                  <wp:simplePos x="0" y="0"/>
                  <wp:positionH relativeFrom="page">
                    <wp:posOffset>2298700</wp:posOffset>
                  </wp:positionH>
                  <wp:positionV relativeFrom="paragraph">
                    <wp:posOffset>563880</wp:posOffset>
                  </wp:positionV>
                  <wp:extent cx="5197475" cy="533400"/>
                  <wp:effectExtent l="0" t="0" r="3175" b="0"/>
                  <wp:wrapNone/>
                  <wp:docPr id="19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19747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1725F1" w:rsidRDefault="001725F1" w:rsidP="009F74BA"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The Smart Tourism Enhancement Project is implemented by Metamorphosis Foundation in cooperation with the Centre for Development of Polog Planning Region and the Council of the Elbasan County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0532D43"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margin-left:181pt;margin-top:44.4pt;width:409.2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" fillcolor="window" stroked="f" strokeweight=".5pt">
                  <v:path arrowok="t"/>
                  <v:textbox>
                    <w:txbxContent>
                      <w:p w:rsidR="001725F1" w:rsidRDefault="001725F1" w:rsidP="009F74BA"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The Smart Tourism Enhancement Project is implemented by Metamorphosis Foundation in cooperation with the Centre for Development of Polog Planning Region and the Council of the Elbasan County</w:t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noProof/>
            <w:lang w:val="en-US" w:bidi="ar-SA"/>
          </w:rPr>
          <w:drawing>
            <wp:inline distT="0" distB="0" distL="0" distR="0" wp14:anchorId="2F885BA6" wp14:editId="1D30CAF2">
              <wp:extent cx="1498600" cy="996950"/>
              <wp:effectExtent l="0" t="0" r="0" b="0"/>
              <wp:docPr id="319" name="Picture 319" descr="new logo EU_e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ew logo EU_e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986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val="en-US" w:bidi="ar-SA"/>
          </w:rPr>
          <w:drawing>
            <wp:anchor distT="0" distB="0" distL="114300" distR="114300" simplePos="0" relativeHeight="251665920" behindDoc="0" locked="0" layoutInCell="1" allowOverlap="1" wp14:anchorId="73E65F02" wp14:editId="67D7B94C">
              <wp:simplePos x="0" y="0"/>
              <wp:positionH relativeFrom="column">
                <wp:posOffset>4775200</wp:posOffset>
              </wp:positionH>
              <wp:positionV relativeFrom="paragraph">
                <wp:posOffset>-16510</wp:posOffset>
              </wp:positionV>
              <wp:extent cx="733425" cy="600075"/>
              <wp:effectExtent l="0" t="0" r="9525" b="9525"/>
              <wp:wrapNone/>
              <wp:docPr id="320" name="Picture 3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334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 w:bidi="ar-SA"/>
          </w:rPr>
          <w:drawing>
            <wp:anchor distT="0" distB="0" distL="114300" distR="114300" simplePos="0" relativeHeight="251666944" behindDoc="0" locked="0" layoutInCell="1" allowOverlap="1" wp14:anchorId="59EC9643" wp14:editId="644D79A1">
              <wp:simplePos x="0" y="0"/>
              <wp:positionH relativeFrom="column">
                <wp:posOffset>5994400</wp:posOffset>
              </wp:positionH>
              <wp:positionV relativeFrom="paragraph">
                <wp:posOffset>635</wp:posOffset>
              </wp:positionV>
              <wp:extent cx="466090" cy="621665"/>
              <wp:effectExtent l="0" t="0" r="0" b="6985"/>
              <wp:wrapNone/>
              <wp:docPr id="321" name="Picture 3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09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US" w:bidi="ar-SA"/>
          </w:rPr>
          <w:drawing>
            <wp:anchor distT="0" distB="0" distL="114300" distR="114300" simplePos="0" relativeHeight="251667968" behindDoc="0" locked="0" layoutInCell="1" allowOverlap="1" wp14:anchorId="0B4007E8" wp14:editId="327C10C5">
              <wp:simplePos x="0" y="0"/>
              <wp:positionH relativeFrom="column">
                <wp:posOffset>2057400</wp:posOffset>
              </wp:positionH>
              <wp:positionV relativeFrom="paragraph">
                <wp:posOffset>3810</wp:posOffset>
              </wp:positionV>
              <wp:extent cx="2333625" cy="575945"/>
              <wp:effectExtent l="0" t="0" r="9525" b="0"/>
              <wp:wrapNone/>
              <wp:docPr id="322" name="Picture 3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3362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color w:val="000000"/>
            <w:sz w:val="18"/>
            <w:szCs w:val="18"/>
          </w:rPr>
          <w:tab/>
          <w:t xml:space="preserve">            </w:t>
        </w:r>
      </w:p>
      <w:p w:rsidR="001725F1" w:rsidRDefault="00431E15" w:rsidP="001725F1">
        <w:pPr>
          <w:pStyle w:val="Footer"/>
          <w:jc w:val="center"/>
        </w:pPr>
      </w:p>
    </w:sdtContent>
  </w:sdt>
  <w:p w:rsidR="001725F1" w:rsidRDefault="001725F1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15" w:rsidRDefault="00431E15">
      <w:r>
        <w:separator/>
      </w:r>
    </w:p>
  </w:footnote>
  <w:footnote w:type="continuationSeparator" w:id="0">
    <w:p w:rsidR="00431E15" w:rsidRDefault="00431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8" w:type="dxa"/>
      <w:tblInd w:w="-432" w:type="dxa"/>
      <w:tblLook w:val="04A0" w:firstRow="1" w:lastRow="0" w:firstColumn="1" w:lastColumn="0" w:noHBand="0" w:noVBand="1"/>
    </w:tblPr>
    <w:tblGrid>
      <w:gridCol w:w="6390"/>
      <w:gridCol w:w="2340"/>
      <w:gridCol w:w="1908"/>
    </w:tblGrid>
    <w:tr w:rsidR="001725F1" w:rsidRPr="00DF1B82" w:rsidTr="001725F1">
      <w:trPr>
        <w:trHeight w:val="1350"/>
      </w:trPr>
      <w:tc>
        <w:tcPr>
          <w:tcW w:w="6390" w:type="dxa"/>
          <w:shd w:val="clear" w:color="auto" w:fill="auto"/>
        </w:tcPr>
        <w:p w:rsidR="001725F1" w:rsidRPr="00DF1B82" w:rsidRDefault="001725F1" w:rsidP="002D7D67">
          <w:pPr>
            <w:tabs>
              <w:tab w:val="left" w:pos="4785"/>
            </w:tabs>
            <w:ind w:left="-198"/>
            <w:rPr>
              <w:rFonts w:ascii="MyriadPro-Bold" w:hAnsi="MyriadPro-Bold" w:cs="MyriadPro-Bold"/>
              <w:b/>
              <w:bCs/>
              <w:sz w:val="26"/>
              <w:szCs w:val="28"/>
            </w:rPr>
          </w:pPr>
          <w:r>
            <w:rPr>
              <w:noProof/>
              <w:lang w:val="en-US" w:bidi="ar-SA"/>
            </w:rPr>
            <mc:AlternateContent>
              <mc:Choice Requires="wps">
                <w:drawing>
                  <wp:anchor distT="0" distB="0" distL="114300" distR="114300" simplePos="0" relativeHeight="251648512" behindDoc="0" locked="0" layoutInCell="1" allowOverlap="1" wp14:anchorId="02D1EFB7" wp14:editId="4AE5F0A2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7620</wp:posOffset>
                    </wp:positionV>
                    <wp:extent cx="3190875" cy="670560"/>
                    <wp:effectExtent l="0" t="0" r="9525" b="1524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90875" cy="670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725F1" w:rsidRPr="007E26FB" w:rsidRDefault="001725F1" w:rsidP="001725F1">
                                <w:pPr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Проект за зајакнување на иновативен туризам</w:t>
                                </w:r>
                              </w:p>
                              <w:p w:rsidR="001725F1" w:rsidRPr="00AC1D59" w:rsidRDefault="001725F1" w:rsidP="001725F1">
                                <w:pPr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Projekti për avancimin e turizmit bashkëkohor</w:t>
                                </w:r>
                              </w:p>
                              <w:p w:rsidR="001725F1" w:rsidRPr="007E26FB" w:rsidRDefault="001725F1" w:rsidP="001725F1">
                                <w:pPr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Smart Tourism Enhancement Project</w:t>
                                </w:r>
                              </w:p>
                              <w:p w:rsidR="001725F1" w:rsidRPr="00AC1D59" w:rsidRDefault="001725F1" w:rsidP="002D7D67">
                                <w:pPr>
                                  <w:spacing w:afterLines="20" w:after="48"/>
                                  <w:rPr>
                                    <w:sz w:val="20"/>
                                  </w:rPr>
                                </w:pPr>
                              </w:p>
                              <w:p w:rsidR="001725F1" w:rsidRPr="00AC1D59" w:rsidRDefault="001725F1" w:rsidP="002D7D67">
                                <w:pPr>
                                  <w:spacing w:afterLines="20" w:after="48"/>
                                  <w:rPr>
                                    <w:sz w:val="20"/>
                                  </w:rPr>
                                </w:pPr>
                              </w:p>
                              <w:p w:rsidR="001725F1" w:rsidRPr="00AC1D59" w:rsidRDefault="001725F1" w:rsidP="002D7D67">
                                <w:pPr>
                                  <w:spacing w:afterLines="20" w:after="48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D1EF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98.6pt;margin-top:.6pt;width:251.25pt;height:5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birwIAAKk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" filled="f" stroked="f">
                    <v:textbox inset="0,0,0,0">
                      <w:txbxContent>
                        <w:p w:rsidR="001725F1" w:rsidRPr="007E26FB" w:rsidRDefault="001725F1" w:rsidP="001725F1">
                          <w:pPr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</w:pP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t xml:space="preserve">Проект за зајакнување на иновативен туризам</w:t>
                          </w:r>
                        </w:p>
                        <w:p w:rsidR="001725F1" w:rsidRPr="00AC1D59" w:rsidRDefault="001725F1" w:rsidP="001725F1">
                          <w:pPr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</w:pP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t xml:space="preserve">Projekti për avancimin e turizmit bashkëkohor</w:t>
                          </w:r>
                        </w:p>
                        <w:p w:rsidR="001725F1" w:rsidRPr="007E26FB" w:rsidRDefault="001725F1" w:rsidP="001725F1">
                          <w:pPr>
                            <w:spacing w:before="0" w:beforeAutospacing="0" w:after="0" w:afterAutospacing="0"/>
                            <w:jc w:val="center"/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</w:pPr>
                          <w:r>
                            <w:rPr>
                              <w:sz w:val="24"/>
                              <w:szCs w:val="24"/>
                              <w:rFonts w:ascii="Times New Roman" w:hAnsi="Times New Roman"/>
                            </w:rPr>
                            <w:t xml:space="preserve">Smart Tourism Enhancement Project</w:t>
                          </w:r>
                        </w:p>
                        <w:p w:rsidR="001725F1" w:rsidRPr="00AC1D59" w:rsidRDefault="001725F1" w:rsidP="002D7D67">
                          <w:pPr>
                            <w:spacing w:afterLines="20" w:after="48"/>
                            <w:rPr>
                              <w:sz w:val="20"/>
                            </w:rPr>
                          </w:pPr>
                        </w:p>
                        <w:p w:rsidR="001725F1" w:rsidRPr="00AC1D59" w:rsidRDefault="001725F1" w:rsidP="002D7D67">
                          <w:pPr>
                            <w:spacing w:afterLines="20" w:after="48"/>
                            <w:rPr>
                              <w:sz w:val="20"/>
                            </w:rPr>
                          </w:pPr>
                        </w:p>
                        <w:p w:rsidR="001725F1" w:rsidRPr="00AC1D59" w:rsidRDefault="001725F1" w:rsidP="002D7D67">
                          <w:pPr>
                            <w:spacing w:afterLines="20" w:after="48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bidi="ar-SA"/>
            </w:rPr>
            <w:drawing>
              <wp:anchor distT="0" distB="0" distL="114300" distR="114300" simplePos="0" relativeHeight="251649536" behindDoc="0" locked="0" layoutInCell="1" allowOverlap="1" wp14:anchorId="0ED5846C" wp14:editId="3045DA3C">
                <wp:simplePos x="0" y="0"/>
                <wp:positionH relativeFrom="column">
                  <wp:posOffset>15240</wp:posOffset>
                </wp:positionH>
                <wp:positionV relativeFrom="paragraph">
                  <wp:posOffset>-20320</wp:posOffset>
                </wp:positionV>
                <wp:extent cx="952500" cy="668020"/>
                <wp:effectExtent l="0" t="0" r="0" b="0"/>
                <wp:wrapNone/>
                <wp:docPr id="272" name="Picture 272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  <w:r>
            <w:tab/>
          </w:r>
        </w:p>
      </w:tc>
      <w:tc>
        <w:tcPr>
          <w:tcW w:w="2340" w:type="dxa"/>
          <w:shd w:val="clear" w:color="auto" w:fill="auto"/>
        </w:tcPr>
        <w:p w:rsidR="001725F1" w:rsidRPr="00DF1B82" w:rsidRDefault="001725F1" w:rsidP="002D7D67">
          <w:pPr>
            <w:tabs>
              <w:tab w:val="left" w:pos="2142"/>
            </w:tabs>
            <w:ind w:right="-198"/>
            <w:rPr>
              <w:rFonts w:ascii="MyriadPro-Bold" w:hAnsi="MyriadPro-Bold" w:cs="MyriadPro-Bold"/>
              <w:b/>
              <w:bCs/>
              <w:sz w:val="26"/>
              <w:szCs w:val="28"/>
            </w:rPr>
          </w:pPr>
          <w:r>
            <w:t xml:space="preserve">             </w:t>
          </w:r>
          <w:r>
            <w:rPr>
              <w:noProof/>
              <w:lang w:val="en-US" w:bidi="ar-SA"/>
            </w:rPr>
            <w:drawing>
              <wp:inline distT="0" distB="0" distL="0" distR="0" wp14:anchorId="724D56AF" wp14:editId="1C0374A2">
                <wp:extent cx="946150" cy="647700"/>
                <wp:effectExtent l="0" t="0" r="6350" b="0"/>
                <wp:docPr id="273" name="Picture 273" descr="Macedo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Macedo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1908" w:type="dxa"/>
          <w:shd w:val="clear" w:color="auto" w:fill="auto"/>
        </w:tcPr>
        <w:p w:rsidR="001725F1" w:rsidRPr="00DF1B82" w:rsidRDefault="001725F1" w:rsidP="002D7D67">
          <w:pPr>
            <w:rPr>
              <w:rFonts w:ascii="MyriadPro-Bold" w:hAnsi="MyriadPro-Bold" w:cs="MyriadPro-Bold"/>
              <w:b/>
              <w:bCs/>
              <w:sz w:val="26"/>
              <w:szCs w:val="28"/>
            </w:rPr>
          </w:pPr>
          <w:r>
            <w:t xml:space="preserve">  </w:t>
          </w:r>
          <w:r>
            <w:rPr>
              <w:noProof/>
              <w:lang w:val="en-US" w:bidi="ar-SA"/>
            </w:rPr>
            <w:drawing>
              <wp:inline distT="0" distB="0" distL="0" distR="0" wp14:anchorId="4B9E2479" wp14:editId="0CEA0396">
                <wp:extent cx="901700" cy="647700"/>
                <wp:effectExtent l="0" t="0" r="0" b="0"/>
                <wp:docPr id="274" name="Picture 274" descr="Albanian fl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lbanian fl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25F1" w:rsidRPr="006C33C0" w:rsidRDefault="001725F1" w:rsidP="00172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5F1" w:rsidRDefault="001725F1">
    <w:pPr>
      <w:pStyle w:val="BodyText"/>
      <w:spacing w:line="14" w:lineRule="auto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369570</wp:posOffset>
              </wp:positionV>
              <wp:extent cx="5462270" cy="2800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227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5F1" w:rsidRDefault="001725F1" w:rsidP="009F74BA">
                          <w:pPr>
                            <w:spacing w:line="208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Projekti: “Projekti për avancimin e turizmit bashkëkohor - STEP": Udhëzim për buxhetim</w:t>
                          </w:r>
                        </w:p>
                        <w:p w:rsidR="001725F1" w:rsidRPr="002D7D67" w:rsidRDefault="001725F1" w:rsidP="002D7D67">
                          <w:pPr>
                            <w:spacing w:line="193" w:lineRule="exact"/>
                            <w:ind w:left="20"/>
                            <w:rPr>
                              <w:spacing w:val="-18"/>
                              <w:w w:val="95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29.1pt;width:430.1pt;height:22.0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" filled="f" stroked="f">
              <v:textbox inset="0,0,0,0">
                <w:txbxContent>
                  <w:p w:rsidR="001725F1" w:rsidRDefault="001725F1" w:rsidP="009F74BA">
                    <w:pPr>
                      <w:spacing w:line="208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Projekti: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“Projekti për avancimin e turizmit bashkëkohor - STEP":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Udhëzim për buxhetim</w:t>
                    </w:r>
                  </w:p>
                  <w:p w:rsidR="001725F1" w:rsidRPr="002D7D67" w:rsidRDefault="001725F1" w:rsidP="002D7D67">
                    <w:pPr>
                      <w:spacing w:line="193" w:lineRule="exact"/>
                      <w:ind w:left="20"/>
                      <w:rPr>
                        <w:spacing w:val="-18"/>
                        <w:w w:val="95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FF8"/>
    <w:multiLevelType w:val="hybridMultilevel"/>
    <w:tmpl w:val="2B744444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0907E7"/>
    <w:multiLevelType w:val="hybridMultilevel"/>
    <w:tmpl w:val="961AD71E"/>
    <w:lvl w:ilvl="0" w:tplc="42F05406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EE0AA3BE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en-US"/>
      </w:rPr>
    </w:lvl>
    <w:lvl w:ilvl="2" w:tplc="55E22216">
      <w:numFmt w:val="bullet"/>
      <w:lvlText w:val="•"/>
      <w:lvlJc w:val="left"/>
      <w:pPr>
        <w:ind w:left="2640" w:hanging="360"/>
      </w:pPr>
      <w:rPr>
        <w:rFonts w:hint="default"/>
        <w:lang w:val="en-US" w:eastAsia="en-US" w:bidi="en-US"/>
      </w:rPr>
    </w:lvl>
    <w:lvl w:ilvl="3" w:tplc="EE84BF42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4" w:tplc="B8761AA4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5" w:tplc="728CD9D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en-US"/>
      </w:rPr>
    </w:lvl>
    <w:lvl w:ilvl="6" w:tplc="A5A43570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en-US"/>
      </w:rPr>
    </w:lvl>
    <w:lvl w:ilvl="7" w:tplc="7376164C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en-US"/>
      </w:rPr>
    </w:lvl>
    <w:lvl w:ilvl="8" w:tplc="C6BA5112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0395074"/>
    <w:multiLevelType w:val="multilevel"/>
    <w:tmpl w:val="8922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B1398"/>
    <w:multiLevelType w:val="hybridMultilevel"/>
    <w:tmpl w:val="C5A4C534"/>
    <w:lvl w:ilvl="0" w:tplc="DD42B75A">
      <w:start w:val="1"/>
      <w:numFmt w:val="upperRoman"/>
      <w:lvlText w:val="%1."/>
      <w:lvlJc w:val="left"/>
      <w:pPr>
        <w:ind w:left="4485" w:hanging="171"/>
        <w:jc w:val="right"/>
      </w:pPr>
      <w:rPr>
        <w:rFonts w:hint="default"/>
        <w:spacing w:val="0"/>
        <w:w w:val="96"/>
        <w:u w:val="single" w:color="000000"/>
        <w:lang w:val="en-US" w:eastAsia="en-US" w:bidi="en-US"/>
      </w:rPr>
    </w:lvl>
    <w:lvl w:ilvl="1" w:tplc="65A85AB0">
      <w:numFmt w:val="bullet"/>
      <w:lvlText w:val="•"/>
      <w:lvlJc w:val="left"/>
      <w:pPr>
        <w:ind w:left="5034" w:hanging="171"/>
      </w:pPr>
      <w:rPr>
        <w:rFonts w:hint="default"/>
        <w:lang w:val="en-US" w:eastAsia="en-US" w:bidi="en-US"/>
      </w:rPr>
    </w:lvl>
    <w:lvl w:ilvl="2" w:tplc="A0F66ED4">
      <w:numFmt w:val="bullet"/>
      <w:lvlText w:val="•"/>
      <w:lvlJc w:val="left"/>
      <w:pPr>
        <w:ind w:left="5588" w:hanging="171"/>
      </w:pPr>
      <w:rPr>
        <w:rFonts w:hint="default"/>
        <w:lang w:val="en-US" w:eastAsia="en-US" w:bidi="en-US"/>
      </w:rPr>
    </w:lvl>
    <w:lvl w:ilvl="3" w:tplc="2A903926">
      <w:numFmt w:val="bullet"/>
      <w:lvlText w:val="•"/>
      <w:lvlJc w:val="left"/>
      <w:pPr>
        <w:ind w:left="6142" w:hanging="171"/>
      </w:pPr>
      <w:rPr>
        <w:rFonts w:hint="default"/>
        <w:lang w:val="en-US" w:eastAsia="en-US" w:bidi="en-US"/>
      </w:rPr>
    </w:lvl>
    <w:lvl w:ilvl="4" w:tplc="DF1A7A90">
      <w:numFmt w:val="bullet"/>
      <w:lvlText w:val="•"/>
      <w:lvlJc w:val="left"/>
      <w:pPr>
        <w:ind w:left="6696" w:hanging="171"/>
      </w:pPr>
      <w:rPr>
        <w:rFonts w:hint="default"/>
        <w:lang w:val="en-US" w:eastAsia="en-US" w:bidi="en-US"/>
      </w:rPr>
    </w:lvl>
    <w:lvl w:ilvl="5" w:tplc="8A76660C">
      <w:numFmt w:val="bullet"/>
      <w:lvlText w:val="•"/>
      <w:lvlJc w:val="left"/>
      <w:pPr>
        <w:ind w:left="7250" w:hanging="171"/>
      </w:pPr>
      <w:rPr>
        <w:rFonts w:hint="default"/>
        <w:lang w:val="en-US" w:eastAsia="en-US" w:bidi="en-US"/>
      </w:rPr>
    </w:lvl>
    <w:lvl w:ilvl="6" w:tplc="6526E34C">
      <w:numFmt w:val="bullet"/>
      <w:lvlText w:val="•"/>
      <w:lvlJc w:val="left"/>
      <w:pPr>
        <w:ind w:left="7804" w:hanging="171"/>
      </w:pPr>
      <w:rPr>
        <w:rFonts w:hint="default"/>
        <w:lang w:val="en-US" w:eastAsia="en-US" w:bidi="en-US"/>
      </w:rPr>
    </w:lvl>
    <w:lvl w:ilvl="7" w:tplc="55C49D32">
      <w:numFmt w:val="bullet"/>
      <w:lvlText w:val="•"/>
      <w:lvlJc w:val="left"/>
      <w:pPr>
        <w:ind w:left="8358" w:hanging="171"/>
      </w:pPr>
      <w:rPr>
        <w:rFonts w:hint="default"/>
        <w:lang w:val="en-US" w:eastAsia="en-US" w:bidi="en-US"/>
      </w:rPr>
    </w:lvl>
    <w:lvl w:ilvl="8" w:tplc="16B0C1CC">
      <w:numFmt w:val="bullet"/>
      <w:lvlText w:val="•"/>
      <w:lvlJc w:val="left"/>
      <w:pPr>
        <w:ind w:left="8912" w:hanging="171"/>
      </w:pPr>
      <w:rPr>
        <w:rFonts w:hint="default"/>
        <w:lang w:val="en-US" w:eastAsia="en-US" w:bidi="en-US"/>
      </w:rPr>
    </w:lvl>
  </w:abstractNum>
  <w:abstractNum w:abstractNumId="4" w15:restartNumberingAfterBreak="0">
    <w:nsid w:val="492C68F3"/>
    <w:multiLevelType w:val="hybridMultilevel"/>
    <w:tmpl w:val="DD1E8A56"/>
    <w:lvl w:ilvl="0" w:tplc="949EEE82">
      <w:start w:val="1"/>
      <w:numFmt w:val="decimal"/>
      <w:lvlText w:val="%1."/>
      <w:lvlJc w:val="left"/>
      <w:pPr>
        <w:ind w:left="296" w:hanging="197"/>
      </w:pPr>
      <w:rPr>
        <w:rFonts w:ascii="Arial" w:eastAsia="Arial" w:hAnsi="Arial" w:cs="Arial" w:hint="default"/>
        <w:color w:val="212121"/>
        <w:w w:val="90"/>
        <w:sz w:val="20"/>
        <w:szCs w:val="20"/>
        <w:lang w:val="en-US" w:eastAsia="en-US" w:bidi="en-US"/>
      </w:rPr>
    </w:lvl>
    <w:lvl w:ilvl="1" w:tplc="9F88CAB0">
      <w:numFmt w:val="bullet"/>
      <w:lvlText w:val=""/>
      <w:lvlJc w:val="left"/>
      <w:pPr>
        <w:ind w:left="820" w:hanging="360"/>
      </w:pPr>
      <w:rPr>
        <w:rFonts w:hint="default"/>
        <w:w w:val="99"/>
        <w:lang w:val="en-US" w:eastAsia="en-US" w:bidi="en-US"/>
      </w:rPr>
    </w:lvl>
    <w:lvl w:ilvl="2" w:tplc="523AEC06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en-US"/>
      </w:rPr>
    </w:lvl>
    <w:lvl w:ilvl="3" w:tplc="605E82D8">
      <w:numFmt w:val="bullet"/>
      <w:lvlText w:val="•"/>
      <w:lvlJc w:val="left"/>
      <w:pPr>
        <w:ind w:left="2842" w:hanging="360"/>
      </w:pPr>
      <w:rPr>
        <w:rFonts w:hint="default"/>
        <w:lang w:val="en-US" w:eastAsia="en-US" w:bidi="en-US"/>
      </w:rPr>
    </w:lvl>
    <w:lvl w:ilvl="4" w:tplc="029691C4">
      <w:numFmt w:val="bullet"/>
      <w:lvlText w:val="•"/>
      <w:lvlJc w:val="left"/>
      <w:pPr>
        <w:ind w:left="3853" w:hanging="360"/>
      </w:pPr>
      <w:rPr>
        <w:rFonts w:hint="default"/>
        <w:lang w:val="en-US" w:eastAsia="en-US" w:bidi="en-US"/>
      </w:rPr>
    </w:lvl>
    <w:lvl w:ilvl="5" w:tplc="7674C6BA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en-US"/>
      </w:rPr>
    </w:lvl>
    <w:lvl w:ilvl="6" w:tplc="5FFCB2E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en-US"/>
      </w:rPr>
    </w:lvl>
    <w:lvl w:ilvl="7" w:tplc="669624C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4B2A100E">
      <w:numFmt w:val="bullet"/>
      <w:lvlText w:val="•"/>
      <w:lvlJc w:val="left"/>
      <w:pPr>
        <w:ind w:left="789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A35098D"/>
    <w:multiLevelType w:val="hybridMultilevel"/>
    <w:tmpl w:val="FBB4C0E2"/>
    <w:lvl w:ilvl="0" w:tplc="808CE9D4">
      <w:start w:val="5"/>
      <w:numFmt w:val="bullet"/>
      <w:lvlText w:val="-"/>
      <w:lvlJc w:val="left"/>
      <w:pPr>
        <w:ind w:left="134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6" w15:restartNumberingAfterBreak="0">
    <w:nsid w:val="51A31C1E"/>
    <w:multiLevelType w:val="hybridMultilevel"/>
    <w:tmpl w:val="ACB0852C"/>
    <w:lvl w:ilvl="0" w:tplc="4704DB7E">
      <w:start w:val="1"/>
      <w:numFmt w:val="decimal"/>
      <w:lvlText w:val="%1."/>
      <w:lvlJc w:val="left"/>
      <w:pPr>
        <w:ind w:left="642" w:hanging="221"/>
      </w:pPr>
      <w:rPr>
        <w:rFonts w:ascii="Arial" w:eastAsia="Arial" w:hAnsi="Arial" w:cs="Arial" w:hint="default"/>
        <w:b/>
        <w:bCs/>
        <w:w w:val="91"/>
        <w:sz w:val="22"/>
        <w:szCs w:val="22"/>
        <w:lang w:val="en-US" w:eastAsia="en-US" w:bidi="en-US"/>
      </w:rPr>
    </w:lvl>
    <w:lvl w:ilvl="1" w:tplc="340640B0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498BAFA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3" w:tplc="8208D65A">
      <w:numFmt w:val="bullet"/>
      <w:lvlText w:val="•"/>
      <w:lvlJc w:val="left"/>
      <w:pPr>
        <w:ind w:left="3164" w:hanging="360"/>
      </w:pPr>
      <w:rPr>
        <w:rFonts w:hint="default"/>
        <w:lang w:val="en-US" w:eastAsia="en-US" w:bidi="en-US"/>
      </w:rPr>
    </w:lvl>
    <w:lvl w:ilvl="4" w:tplc="C6F06C84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5" w:tplc="70A49D16"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en-US"/>
      </w:rPr>
    </w:lvl>
    <w:lvl w:ilvl="6" w:tplc="E43C730C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7" w:tplc="27203E66"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en-US"/>
      </w:rPr>
    </w:lvl>
    <w:lvl w:ilvl="8" w:tplc="2C169D98">
      <w:numFmt w:val="bullet"/>
      <w:lvlText w:val="•"/>
      <w:lvlJc w:val="left"/>
      <w:pPr>
        <w:ind w:left="8219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5810D57"/>
    <w:multiLevelType w:val="multilevel"/>
    <w:tmpl w:val="D5C2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3B7EA6"/>
    <w:multiLevelType w:val="hybridMultilevel"/>
    <w:tmpl w:val="E9062824"/>
    <w:lvl w:ilvl="0" w:tplc="562AE69E">
      <w:start w:val="1"/>
      <w:numFmt w:val="decimal"/>
      <w:lvlText w:val="%1."/>
      <w:lvlJc w:val="left"/>
      <w:pPr>
        <w:ind w:left="920" w:hanging="360"/>
      </w:pPr>
      <w:rPr>
        <w:rFonts w:hint="default"/>
        <w:b/>
        <w:bCs/>
        <w:w w:val="93"/>
        <w:lang w:val="en-US" w:eastAsia="en-US" w:bidi="en-US"/>
      </w:rPr>
    </w:lvl>
    <w:lvl w:ilvl="1" w:tplc="020CFE68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en-US"/>
      </w:rPr>
    </w:lvl>
    <w:lvl w:ilvl="2" w:tplc="860C06A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en-US"/>
      </w:rPr>
    </w:lvl>
    <w:lvl w:ilvl="3" w:tplc="99501748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en-US"/>
      </w:rPr>
    </w:lvl>
    <w:lvl w:ilvl="4" w:tplc="8208FD3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9438D4C6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6B76F89A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7" w:tplc="EA94C69A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en-US"/>
      </w:rPr>
    </w:lvl>
    <w:lvl w:ilvl="8" w:tplc="9D1E3618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10F55F4"/>
    <w:multiLevelType w:val="hybridMultilevel"/>
    <w:tmpl w:val="8106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529A4"/>
    <w:multiLevelType w:val="hybridMultilevel"/>
    <w:tmpl w:val="58A40756"/>
    <w:lvl w:ilvl="0" w:tplc="31A6F73C">
      <w:start w:val="5"/>
      <w:numFmt w:val="bullet"/>
      <w:lvlText w:val="-"/>
      <w:lvlJc w:val="left"/>
      <w:pPr>
        <w:ind w:left="655" w:hanging="360"/>
      </w:pPr>
      <w:rPr>
        <w:rFonts w:ascii="Arial" w:eastAsia="Arial" w:hAnsi="Arial" w:cs="Arial" w:hint="default"/>
        <w:w w:val="90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1" w15:restartNumberingAfterBreak="0">
    <w:nsid w:val="6BAB533E"/>
    <w:multiLevelType w:val="hybridMultilevel"/>
    <w:tmpl w:val="2B744444"/>
    <w:lvl w:ilvl="0" w:tplc="042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99"/>
    <w:rsid w:val="000D3C55"/>
    <w:rsid w:val="001725F1"/>
    <w:rsid w:val="002101DB"/>
    <w:rsid w:val="00296E7A"/>
    <w:rsid w:val="002A55A4"/>
    <w:rsid w:val="002C186A"/>
    <w:rsid w:val="002D7D67"/>
    <w:rsid w:val="002F5EF7"/>
    <w:rsid w:val="00340E3C"/>
    <w:rsid w:val="00367C39"/>
    <w:rsid w:val="00417D79"/>
    <w:rsid w:val="00430968"/>
    <w:rsid w:val="00431E15"/>
    <w:rsid w:val="00464ECC"/>
    <w:rsid w:val="004919B1"/>
    <w:rsid w:val="00525889"/>
    <w:rsid w:val="005E4924"/>
    <w:rsid w:val="00695752"/>
    <w:rsid w:val="00715F05"/>
    <w:rsid w:val="0074330C"/>
    <w:rsid w:val="0075319D"/>
    <w:rsid w:val="007B5576"/>
    <w:rsid w:val="008861D2"/>
    <w:rsid w:val="009566D4"/>
    <w:rsid w:val="009609DE"/>
    <w:rsid w:val="00995260"/>
    <w:rsid w:val="009F74BA"/>
    <w:rsid w:val="00A14D8D"/>
    <w:rsid w:val="00A565FA"/>
    <w:rsid w:val="00AC248F"/>
    <w:rsid w:val="00B6250A"/>
    <w:rsid w:val="00BA27C6"/>
    <w:rsid w:val="00CF2C9A"/>
    <w:rsid w:val="00D2790E"/>
    <w:rsid w:val="00D74170"/>
    <w:rsid w:val="00EF2199"/>
    <w:rsid w:val="00F14AB8"/>
    <w:rsid w:val="00F2186F"/>
    <w:rsid w:val="00F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AB7B2-2C00-4B50-A288-8D5DF507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506" w:right="74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0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D6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7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D67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BA27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65F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8D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MCEO1</dc:creator>
  <cp:lastModifiedBy>Windows User</cp:lastModifiedBy>
  <cp:revision>8</cp:revision>
  <cp:lastPrinted>2019-07-18T12:10:00Z</cp:lastPrinted>
  <dcterms:created xsi:type="dcterms:W3CDTF">2019-07-16T08:27:00Z</dcterms:created>
  <dcterms:modified xsi:type="dcterms:W3CDTF">2019-07-27T15:40:00Z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