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2157FF" w14:textId="77777777" w:rsidR="0074284D" w:rsidRDefault="0074284D" w:rsidP="0029507C">
      <w:pPr>
        <w:pStyle w:val="Title"/>
      </w:pPr>
      <w:bookmarkStart w:id="0" w:name="_Toc430005163"/>
      <w:r>
        <w:t xml:space="preserve">Shtojca 6</w:t>
      </w:r>
    </w:p>
    <w:p w14:paraId="140754EE" w14:textId="77777777" w:rsidR="0074284D" w:rsidRDefault="0074284D" w:rsidP="0029507C">
      <w:pPr>
        <w:pStyle w:val="Title"/>
        <w:rPr>
          <w:lang w:val="mk-MK"/>
        </w:rPr>
      </w:pPr>
    </w:p>
    <w:p w14:paraId="69C66410" w14:textId="5415BFAC" w:rsidR="00B0230D" w:rsidRDefault="00F03ECC" w:rsidP="00B0230D">
      <w:pPr>
        <w:pStyle w:val="Title"/>
        <w:jc w:val="center"/>
      </w:pPr>
      <w:r>
        <w:t xml:space="preserve">Përshkrimi i detyrave të punës</w:t>
      </w:r>
      <w:r>
        <w:t xml:space="preserve"> </w:t>
      </w:r>
      <w:bookmarkEnd w:id="0"/>
    </w:p>
    <w:p w14:paraId="3580695E" w14:textId="4E422A9E" w:rsidR="0005422F" w:rsidRPr="00F03ECC" w:rsidRDefault="00F03ECC" w:rsidP="0005422F">
      <w:pPr>
        <w:pStyle w:val="Heading3"/>
      </w:pPr>
      <w:r>
        <w:t xml:space="preserve">Përshkrimi i projektit</w:t>
      </w:r>
    </w:p>
    <w:p w14:paraId="1EF8007C" w14:textId="03CC4A3C" w:rsidR="00F03ECC" w:rsidRDefault="00F03ECC" w:rsidP="0005422F">
      <w:pPr>
        <w:rPr>
          <w:color w:val="000000" w:themeColor="text1"/>
        </w:rPr>
      </w:pPr>
      <w:r>
        <w:rPr>
          <w:color w:val="000000" w:themeColor="text1"/>
        </w:rPr>
        <w:t xml:space="preserve">Projekti përbëhet nga xhirimi dhe redaktimi i 10 videove të shkurtra - nga 2 minuta - ku duhet të shfaqet rajoni i Pollogut në Maqedoninë e Veriut, si dhe rajonin e Elbasanit në Republikën e Shqipërisë, për qëllimet e projektit STEP.</w:t>
      </w:r>
      <w:r>
        <w:rPr>
          <w:color w:val="000000" w:themeColor="text1"/>
        </w:rPr>
        <w:t xml:space="preserve"> </w:t>
      </w:r>
      <w:r>
        <w:rPr>
          <w:color w:val="000000" w:themeColor="text1"/>
        </w:rPr>
        <w:t xml:space="preserve">Videot duhet të paraqesin ofertën turistike të të dy rajoneve, që do të thotë se xhirimet duhet të bëhen në vende të rëndësishme për rajonet, në koordinim me anëtarët lokalë të rrjetit STEP.</w:t>
      </w:r>
    </w:p>
    <w:p w14:paraId="3F235ADC" w14:textId="4CE9D4DF" w:rsidR="007414FA" w:rsidRDefault="007414FA" w:rsidP="007414FA">
      <w:r>
        <w:t xml:space="preserve">Videot duhet t’i paraqesin rajonet në një mënyrë të pazakontë, e cila do t'u ofrojë turistëve të mundshëm një tregim të përbashkët të dy rajoneve.</w:t>
      </w:r>
      <w:r>
        <w:t xml:space="preserve"> </w:t>
      </w:r>
      <w:r>
        <w:t xml:space="preserve">Tregimi duhet ta tregojë ndjenjën fshatare (rurale), reliefin unik, traditën, natyrën dhe kuzhinën e rajoneve.</w:t>
      </w:r>
      <w:r>
        <w:t xml:space="preserve"> </w:t>
      </w:r>
      <w:r>
        <w:t xml:space="preserve">Të dy rajonet duhet të përfaqësohen në mënyrë të barabartë në video, e po ashtu vëmendje duhet t'i kushtohet secilës kulturë, grup etnik dhe traditë.</w:t>
      </w:r>
    </w:p>
    <w:p w14:paraId="73ECB39E" w14:textId="71B06AE1" w:rsidR="007414FA" w:rsidRDefault="007414FA" w:rsidP="007414FA">
      <w:r>
        <w:t xml:space="preserve">Të gjitha videot duhet të bëhen në të njëjtën mënyrë dhe të përmbajnë tekst minimal - vetëm emrat e vendeve të cilat paraqiten në video.</w:t>
      </w:r>
      <w:r>
        <w:t xml:space="preserve"> </w:t>
      </w:r>
      <w:r>
        <w:t xml:space="preserve">Videoja gjithashtu duhet të përfshijë narracion, me muzikë të fuqishme në sfond.</w:t>
      </w:r>
    </w:p>
    <w:p w14:paraId="248F9642" w14:textId="38B39487" w:rsidR="0005422F" w:rsidRPr="001C27D7" w:rsidRDefault="001C27D7" w:rsidP="0005422F">
      <w:pPr>
        <w:pStyle w:val="Heading2"/>
      </w:pPr>
      <w:r>
        <w:t xml:space="preserve">Fushëveprimi i punës dhe nevojat teknike</w:t>
      </w:r>
    </w:p>
    <w:p w14:paraId="338427D0" w14:textId="3A887491" w:rsidR="0005422F" w:rsidRDefault="001C27D7" w:rsidP="0005422F">
      <w:pPr>
        <w:pStyle w:val="ListParagraph"/>
        <w:numPr>
          <w:ilvl w:val="0"/>
          <w:numId w:val="11"/>
        </w:numPr>
      </w:pPr>
      <w:r>
        <w:t xml:space="preserve">Rajonet gjeografike që duhet të mbulohen</w:t>
      </w:r>
    </w:p>
    <w:p w14:paraId="08EEF192" w14:textId="5A29E9DE" w:rsidR="001C27D7" w:rsidRDefault="001C27D7" w:rsidP="001C27D7">
      <w:r>
        <w:t xml:space="preserve">Rajoni i Elbasanit, Republika e Shqipërisë dhe Rajoni i Pollogut, Republika e Maqedonisë së Veriut</w:t>
      </w:r>
    </w:p>
    <w:p w14:paraId="1B4F602B" w14:textId="48B9EA54" w:rsidR="0005422F" w:rsidRPr="001C27D7" w:rsidRDefault="001C27D7" w:rsidP="001C27D7">
      <w:r>
        <w:t xml:space="preserve">Grupet e synuara</w:t>
      </w:r>
    </w:p>
    <w:p w14:paraId="4F2908B1" w14:textId="1BEA3DDE" w:rsidR="0005422F" w:rsidRPr="003F7A1A" w:rsidRDefault="001C27D7" w:rsidP="0005422F">
      <w:r>
        <w:t xml:space="preserve">Grupet e synuara të projektit janë turistë të rinj, si dhe baza të reja të operatorëve turistikë nga Evropa dhe Ballkani.</w:t>
      </w:r>
      <w:r>
        <w:t xml:space="preserve"> </w:t>
      </w:r>
    </w:p>
    <w:p w14:paraId="743F5B8B" w14:textId="15ED4EB3" w:rsidR="0005422F" w:rsidRPr="003F7A1A" w:rsidRDefault="001C27D7" w:rsidP="0005422F">
      <w:pPr>
        <w:pStyle w:val="ListParagraph"/>
        <w:numPr>
          <w:ilvl w:val="0"/>
          <w:numId w:val="11"/>
        </w:numPr>
      </w:pPr>
      <w:r>
        <w:t xml:space="preserve">Puna specifike</w:t>
      </w:r>
    </w:p>
    <w:p w14:paraId="1B1F4FC4" w14:textId="02306D7B" w:rsidR="006D36E1" w:rsidRDefault="006D36E1" w:rsidP="006D36E1">
      <w:pPr>
        <w:pStyle w:val="ListParagraph"/>
        <w:numPr>
          <w:ilvl w:val="0"/>
          <w:numId w:val="14"/>
        </w:numPr>
      </w:pPr>
      <w:r>
        <w:t xml:space="preserve">Çdo video duhet të zgjasë përafërsisht 2 minuta, duke përfshirë hyrjen dhe përfundimin; 5 video duhet t’i prezantojnë pesë paketat e përcaktuara turistike* dhe 5 video duhet ta prezantojnë projektin dhe rajonet, duke ia lënë ato kreativitetit të realizuesit.</w:t>
      </w:r>
    </w:p>
    <w:p w14:paraId="75B3312B" w14:textId="50C11A6B" w:rsidR="008B7557" w:rsidRPr="00E13563" w:rsidRDefault="0005422F" w:rsidP="008B7557">
      <w:pPr>
        <w:ind w:left="993"/>
      </w:pPr>
      <w:r>
        <w:t xml:space="preserve">*</w:t>
      </w:r>
      <w:r>
        <w:rPr>
          <w:b/>
        </w:rPr>
        <w:t xml:space="preserve"> Paketa 1 Eko Rural.</w:t>
      </w:r>
      <w:r>
        <w:t xml:space="preserve"> </w:t>
      </w:r>
      <w:r>
        <w:t xml:space="preserve">Belsh - Vizitë prodhimit të vajit të ullirit - Shëtitje me varkë, degustimi i verërave dhe akomodim në Gramsh, vizita e shpellës së Kabashit, pastaj shëtitje deri në Kanjonin e Holtës, vizitë në Llixhat e Elbasanit, vizitë e monumenteve në qytet, shëtitje në Parkun Kombëtar Shebenik, Strugë - shëtitje buzë liqenit.</w:t>
      </w:r>
      <w:r>
        <w:t xml:space="preserve"> </w:t>
      </w:r>
      <w:r>
        <w:t xml:space="preserve">Nisja për në Vevçan dhe ujëvarat e tij, pushimi i kafesë dhe drekë në Jançe, vizitë e (J.</w:t>
      </w:r>
      <w:r>
        <w:t xml:space="preserve"> </w:t>
      </w:r>
      <w:r>
        <w:t xml:space="preserve">Bigorskit), vizitë në Gostivar - (drekë) dhe fjetje në Malin Sharr, kalërim me kuaj, drekë dhe vizitë në stanet e Shipkovicës, (Xhamia e Larme, Teqeja) - Leshkë, Bellovisht (drekë me troftë lumi) - Ujëvarat - dy kishat në mal, Vratnicë - Vodenicë - Manastir.</w:t>
      </w:r>
      <w:r>
        <w:t xml:space="preserve"> </w:t>
      </w:r>
    </w:p>
    <w:p w14:paraId="767232AF" w14:textId="5DADF649" w:rsidR="008B7557" w:rsidRDefault="008B7557" w:rsidP="008B7557">
      <w:pPr>
        <w:ind w:left="993"/>
      </w:pPr>
      <w:r>
        <w:rPr>
          <w:b/>
        </w:rPr>
        <w:t xml:space="preserve">Paketa 2 Gastronomia.</w:t>
      </w:r>
      <w:r>
        <w:t xml:space="preserve"> </w:t>
      </w:r>
      <w:r>
        <w:t xml:space="preserve">Elbasan - Shëtitje në Kala, Muzeu i Etnografisë, drekë në një restorant tradicional, vizitë në Kishën e Shën.</w:t>
      </w:r>
      <w:r>
        <w:t xml:space="preserve"> </w:t>
      </w:r>
      <w:r>
        <w:t xml:space="preserve">Vladimirit, e vjetër 1,400 vjeç, vizitë në Banjat e Elbasanit, Ngjitje në Gjinar, drekë në një restorant tradicional në Gjinar, darkë me muzikore popullore; Udhëtim deri në fshatin Jançe, Dreka Kuzhina Show, Ecja nëpër fshat dhe vizitë në shtëpitë e vjetra të bëra me baltë, dru dhe gur, shëtitje deri në Rostushë - Ujëvarat e Dufit dhe Manastiri i Shën</w:t>
      </w:r>
      <w:r>
        <w:t xml:space="preserve"> </w:t>
      </w:r>
      <w:r>
        <w:t xml:space="preserve">Jovan Bigorskit;</w:t>
      </w:r>
      <w:r>
        <w:rPr>
          <w:b/>
        </w:rPr>
        <w:t xml:space="preserve"> </w:t>
      </w:r>
      <w:r>
        <w:t xml:space="preserve">Vizitë Galichnikut dhe kalërim me kuaj Ellen Skok, - Darka - të gjitha llojet e sallatave, Pitë Sarajlija, Sarma, Groshë në tavë, mish fshati në vorbë, ëmbëlsirë Veri-Jug, Gotë raki të gjelbër, Mëngjesi me produkte shtëpiake; Gostivar - Vizita e qytetit me një guidë turistike, një vizitë në Shtëpinë e begut dhe kullën e Sahatit; Dreka në një restorant tradicional (ushqim tradicional, Kaçamak me qumështin e deleve vendase, sallatë me djathë të prodhuar në shtëpi, ushqime të bëra në shtëpi, petë misri, sheqerpare, ecje përgjatë Vardarit deri tek burimet në fshatin</w:t>
      </w:r>
      <w:r>
        <w:t xml:space="preserve"> </w:t>
      </w:r>
      <w:r>
        <w:t xml:space="preserve">Vrutok, darka në një restorant tradicional (sallatë të përzier, djathë dele dhe kaçkavall, mish i pjekur, Baklava, pije), mëngjesi në një restorant tradicional (mëngjes tradicional), orë gatimi për njërën prej delikateseve të shijshme tradicionale vendase lokale, respektivisht Kaçamak ose Ajvar.</w:t>
      </w:r>
    </w:p>
    <w:p w14:paraId="160F4B5A" w14:textId="5AF23BC3" w:rsidR="008B7557" w:rsidRDefault="008B7557" w:rsidP="008B7557">
      <w:pPr>
        <w:ind w:left="993"/>
      </w:pPr>
      <w:r>
        <w:rPr>
          <w:b/>
        </w:rPr>
        <w:t xml:space="preserve">Paketa 3.</w:t>
      </w:r>
      <w:r>
        <w:rPr>
          <w:b/>
        </w:rPr>
        <w:t xml:space="preserve"> </w:t>
      </w:r>
      <w:r>
        <w:rPr>
          <w:b/>
        </w:rPr>
        <w:t xml:space="preserve">Trashëgimia Kulturore, Historia, Etnografia, Tradita, Arkitektura, Natyra, Kulturat e vendeve</w:t>
      </w:r>
      <w:r>
        <w:t xml:space="preserve"> - Tetovë - Xhamia e larme, Hamami, Arabati Baba Teqe, Ura e Topçinjve, Banja e Tetovës, Çarshia e vjetër, shëtitje nëpër Kodër të Diellit; Gostivar - vizitë në Kullën e Sahatit, Shtëpia e Begut- Burimi i lumit Vardar, Varrezat e Selcës, fragmente të rrugës “Via Egnatia”, Ura e Kamarës.</w:t>
      </w:r>
      <w:r>
        <w:t xml:space="preserve">  </w:t>
      </w:r>
      <w:r>
        <w:t xml:space="preserve">Elbasan, Vizita e kalasë (monumentet rreth dhe brenda saj), Astroturizmi (AT), Peqin - Një urë nga rruga Egnatia afër fshatit Fatish, Fragmente nga rruga Egnatia,  Kalaja në Peqin, Xhamia dhe Kulla e Sahatit, Parku me pisha, lumi Shkumbin.</w:t>
        <w:cr/>
        <w:br/>
      </w:r>
      <w:r>
        <w:t xml:space="preserve"> </w:t>
      </w:r>
    </w:p>
    <w:p w14:paraId="63CA8533" w14:textId="36D59AF1" w:rsidR="008B7557" w:rsidRDefault="00791048" w:rsidP="008B7557">
      <w:pPr>
        <w:tabs>
          <w:tab w:val="left" w:pos="7371"/>
        </w:tabs>
        <w:ind w:left="993"/>
      </w:pPr>
      <w:r>
        <w:rPr>
          <w:b/>
        </w:rPr>
        <w:t xml:space="preserve">Paketa 4.</w:t>
      </w:r>
      <w:r>
        <w:rPr>
          <w:b/>
        </w:rPr>
        <w:t xml:space="preserve"> </w:t>
      </w:r>
      <w:r>
        <w:rPr>
          <w:b/>
        </w:rPr>
        <w:t xml:space="preserve">Shpellat dhe kanionet.</w:t>
      </w:r>
      <w:r>
        <w:t xml:space="preserve"> </w:t>
      </w:r>
      <w:r>
        <w:t xml:space="preserve">Shkup - Shpella e Matkës, Gostivar (shëtitje nëpër qytet) - Lumi Vardar - Shpella e Bukuroshe (Ubavica), Fshati Koritë - Mali i Thatë - Maja e Taulit (1853m), Kufi (Qafëthanë) - Belsh - Vizitë në  Liqenin Seferan, Gramsh - Kanioni i Holtës - Shpella e Kabashit - Kalaja, Ujëvarat e Sotirës.</w:t>
      </w:r>
    </w:p>
    <w:p w14:paraId="6B64D6A2" w14:textId="5D3E00C9" w:rsidR="008B7557" w:rsidRDefault="008B7557" w:rsidP="008B7557">
      <w:pPr>
        <w:ind w:left="993"/>
      </w:pPr>
      <w:r>
        <w:t xml:space="preserve">Paketa 5.</w:t>
      </w:r>
      <w:r>
        <w:rPr>
          <w:b/>
        </w:rPr>
        <w:t xml:space="preserve"> </w:t>
      </w:r>
      <w:r>
        <w:t xml:space="preserve">A</w:t>
      </w:r>
      <w:r>
        <w:rPr>
          <w:b/>
        </w:rPr>
        <w:t xml:space="preserve">venturë</w:t>
      </w:r>
      <w:r>
        <w:t xml:space="preserve"> - Mali Sharr- Maja e Titos 2747 m ngjitje, Liqeni i Mavrovës (Bistra-Galiçnik) - Jançe, çiklizëm (MTB), ngjitje në malin e Bistrës me MTB, fshati Jançe, vizitë në një shtëpi të fshatit, Shqipëri - fshati "Fushë Studën”, Shpella e akullit dhe eksplorimi i shpellës së akullit, shteg me biçikletat malore ne shtegun e Fushë Studnes, vizitë Muzeun e Parkut Kombëtar Shebenik-Jabllanicë, fjetje dhe darkë në Liqenin Fushë Studën, Mali i Kallkanit 2189m</w:t>
        <w:br/>
        <w:t xml:space="preserve">- </w:t>
      </w:r>
      <w:r>
        <w:rPr>
          <w:b/>
          <w:bCs/>
        </w:rPr>
        <w:t xml:space="preserve">Green Belt HIKING-CAMPING-ASTROTOURIZM,</w:t>
      </w:r>
      <w:r>
        <w:t xml:space="preserve"> Mali i Kallkanit 2189 m, ecje në Brezin e Gjelbër Evropian, çadrat e kampingut, teleskop për yjet nën  qiellin e pastër të kufirit , i cilësuar si një nga 5 qiejt me te pastër, lugina e UNESCO- Rrajce Skenderbej-Liqeni Rrajce, lugina e Unescos ku ka pamje te liqeneve,  </w:t>
        <w:cr/>
        <w:br/>
        <w:t xml:space="preserve">Vizitë vendit të UNESCOS, shikim i florës dhe faunës me dylbi, vizitë në Shkallën e Skënderbeut dhe Kullën e vrojtimit</w:t>
        <w:cr/>
        <w:br/>
      </w:r>
    </w:p>
    <w:p w14:paraId="4DD1D4E2" w14:textId="05E0C922" w:rsidR="0005422F" w:rsidRPr="00707A95" w:rsidRDefault="0005422F" w:rsidP="0005422F">
      <w:pPr>
        <w:pStyle w:val="ListParagraph"/>
        <w:spacing w:before="0" w:after="0" w:line="240" w:lineRule="auto"/>
        <w:ind w:left="1080"/>
        <w:rPr>
          <w:lang w:val="en"/>
        </w:rPr>
      </w:pPr>
    </w:p>
    <w:p w14:paraId="0A79CE2A" w14:textId="5CECD6BD" w:rsidR="006D36E1" w:rsidRDefault="005C0CFA" w:rsidP="006D36E1">
      <w:pPr>
        <w:pStyle w:val="ListParagraph"/>
        <w:numPr>
          <w:ilvl w:val="0"/>
          <w:numId w:val="12"/>
        </w:numPr>
        <w:spacing w:before="0" w:after="0" w:line="240" w:lineRule="auto"/>
      </w:pPr>
      <w:r>
        <w:t xml:space="preserve">Realizuesi duhet të ofrojë një propozim-koncept dhe përmbajtje për secilën video, në bazë të përshkrimit të mësipërm të detyrës.</w:t>
      </w:r>
      <w:r>
        <w:t xml:space="preserve"> </w:t>
      </w:r>
      <w:r>
        <w:t xml:space="preserve">Pas aprovimit të propozim-konceptit nga ekipi i projektit, realizuesi duhet të përshtasë propozimin dhe të përgatisë/prezantojë skenarin për videot përpara ekipit të projektit;</w:t>
      </w:r>
    </w:p>
    <w:p w14:paraId="32121587" w14:textId="1F0BD6F9" w:rsidR="005C0CFA" w:rsidRDefault="005C0CFA" w:rsidP="005C0CFA">
      <w:pPr>
        <w:pStyle w:val="ListParagraph"/>
        <w:numPr>
          <w:ilvl w:val="0"/>
          <w:numId w:val="12"/>
        </w:numPr>
        <w:spacing w:before="0" w:after="0" w:line="240" w:lineRule="auto"/>
      </w:pPr>
      <w:r>
        <w:t xml:space="preserve">video materialet duhet të prodhohen në/për lokacione në Pollog dhe Elbasan, në bazë të konsultimeve paraprake dhe miratimit nga ekipi i projektit.</w:t>
      </w:r>
      <w:r>
        <w:t xml:space="preserve"> </w:t>
      </w:r>
      <w:r>
        <w:t xml:space="preserve">Në video mund të përfshihen edhe pamje nga droni;</w:t>
      </w:r>
    </w:p>
    <w:p w14:paraId="63AA2A30" w14:textId="7198F266" w:rsidR="005C0CFA" w:rsidRDefault="005C0CFA" w:rsidP="005C0CFA">
      <w:pPr>
        <w:pStyle w:val="ListParagraph"/>
        <w:numPr>
          <w:ilvl w:val="0"/>
          <w:numId w:val="12"/>
        </w:numPr>
        <w:spacing w:before="0" w:after="0" w:line="240" w:lineRule="auto"/>
      </w:pPr>
      <w:r>
        <w:t xml:space="preserve">nëse ka nevojë për të përfshirë video ekzistuese dhe/ose materiale të tjera grafike nga burime të tjera, kjo duhet të aprovohet nga ekipi i projektit, ndërsa të drejtat e autorit duhet t’i sigurojë nga Realizuesi;</w:t>
      </w:r>
    </w:p>
    <w:p w14:paraId="4ED57A62" w14:textId="5F26130C" w:rsidR="0005422F" w:rsidRPr="005C0CFA" w:rsidRDefault="005C0CFA" w:rsidP="005C0CFA">
      <w:pPr>
        <w:pStyle w:val="ListParagraph"/>
        <w:numPr>
          <w:ilvl w:val="0"/>
          <w:numId w:val="12"/>
        </w:numPr>
      </w:pPr>
      <w:r>
        <w:t xml:space="preserve">videot duhet të përmbajnë muzikë për të cilën realizuesi duhet t’i sigurojë të drejtat e autorit;</w:t>
      </w:r>
    </w:p>
    <w:p w14:paraId="659432AC" w14:textId="5C41A979" w:rsidR="00F31F65" w:rsidRPr="00F31F65" w:rsidRDefault="00F31F65" w:rsidP="0005422F">
      <w:pPr>
        <w:pStyle w:val="ListParagraph"/>
        <w:numPr>
          <w:ilvl w:val="0"/>
          <w:numId w:val="13"/>
        </w:numPr>
        <w:spacing w:before="0" w:after="0" w:line="240" w:lineRule="auto"/>
        <w:contextualSpacing w:val="0"/>
      </w:pPr>
      <w:r>
        <w:t xml:space="preserve">secila video duhet të ketë përkthim në dy gjuhë:</w:t>
      </w:r>
      <w:r>
        <w:t xml:space="preserve"> </w:t>
      </w:r>
      <w:r>
        <w:t xml:space="preserve">anglisht me përkthim në maqedonisht ose shqip;</w:t>
      </w:r>
    </w:p>
    <w:p w14:paraId="11CCF67B" w14:textId="74686916" w:rsidR="0005422F" w:rsidRPr="00707A95" w:rsidRDefault="00F31F65" w:rsidP="0005422F">
      <w:pPr>
        <w:pStyle w:val="ListParagraph"/>
        <w:numPr>
          <w:ilvl w:val="0"/>
          <w:numId w:val="13"/>
        </w:numPr>
        <w:spacing w:before="0" w:after="0" w:line="240" w:lineRule="auto"/>
        <w:contextualSpacing w:val="0"/>
      </w:pPr>
      <w:r>
        <w:t xml:space="preserve">Dorëzimi:</w:t>
      </w:r>
      <w:r>
        <w:t xml:space="preserve"> </w:t>
      </w:r>
      <w:r>
        <w:t xml:space="preserve">DVD dhe/ose USB në 2 rezolucione/formate</w:t>
      </w:r>
    </w:p>
    <w:p w14:paraId="7F189463" w14:textId="34B75215" w:rsidR="0005422F" w:rsidRPr="00707A95" w:rsidRDefault="0005422F" w:rsidP="0005422F">
      <w:pPr>
        <w:pStyle w:val="ListParagraph"/>
        <w:numPr>
          <w:ilvl w:val="1"/>
          <w:numId w:val="13"/>
        </w:numPr>
        <w:spacing w:before="0" w:after="0" w:line="240" w:lineRule="auto"/>
        <w:contextualSpacing w:val="0"/>
      </w:pPr>
      <w:r>
        <w:t xml:space="preserve">Rezolucion 4K</w:t>
      </w:r>
    </w:p>
    <w:p w14:paraId="708A208B" w14:textId="36AD4209" w:rsidR="0005422F" w:rsidRPr="00707A95" w:rsidRDefault="00F31F65" w:rsidP="00F31F65">
      <w:pPr>
        <w:pStyle w:val="ListParagraph"/>
        <w:numPr>
          <w:ilvl w:val="1"/>
          <w:numId w:val="13"/>
        </w:numPr>
        <w:spacing w:before="0" w:after="0" w:line="240" w:lineRule="auto"/>
        <w:contextualSpacing w:val="0"/>
      </w:pPr>
      <w:r>
        <w:t xml:space="preserve">format i zvogëluar i përshtatshëm për postim në YouTube, Facebook dhe media të tjera sociale;</w:t>
      </w:r>
    </w:p>
    <w:p w14:paraId="7E0F5B38" w14:textId="351E83FD" w:rsidR="0005422F" w:rsidRPr="00707A95" w:rsidRDefault="00D24A77" w:rsidP="0005422F">
      <w:pPr>
        <w:pStyle w:val="ListParagraph"/>
        <w:numPr>
          <w:ilvl w:val="0"/>
          <w:numId w:val="13"/>
        </w:numPr>
        <w:spacing w:before="0" w:after="0" w:line="240" w:lineRule="auto"/>
        <w:contextualSpacing w:val="0"/>
      </w:pPr>
      <w:r>
        <w:t xml:space="preserve">ekipi i projektit duhet të ketë të drejta ekskluzive për të përdorur dhe për t’i publikuar të gjithë video materialet;</w:t>
      </w:r>
      <w:r>
        <w:t xml:space="preserve"> </w:t>
      </w:r>
    </w:p>
    <w:p w14:paraId="2E2B74BF" w14:textId="77777777" w:rsidR="0005422F" w:rsidRPr="00707A95" w:rsidRDefault="0005422F" w:rsidP="0005422F">
      <w:pPr>
        <w:spacing w:before="0" w:after="0" w:line="240" w:lineRule="auto"/>
        <w:rPr>
          <w:lang w:val="en"/>
        </w:rPr>
      </w:pPr>
    </w:p>
    <w:p w14:paraId="542A9189" w14:textId="7A9ED180" w:rsidR="0005422F" w:rsidRPr="00707A95" w:rsidRDefault="003A2815" w:rsidP="0005422F">
      <w:pPr>
        <w:pStyle w:val="ListParagraph"/>
        <w:numPr>
          <w:ilvl w:val="0"/>
          <w:numId w:val="13"/>
        </w:numPr>
        <w:spacing w:before="0" w:after="0" w:line="240" w:lineRule="auto"/>
      </w:pPr>
      <w:r>
        <w:t xml:space="preserve">Realizuesi duhet ta respektojë Doracakun e fundit të Komunikimit dhe Dukshmërisë për Aktivitetet e Jashtme të BE-së pasi projekti është i financuar nga BE-ja:</w:t>
      </w:r>
      <w:r>
        <w:t xml:space="preserve"> </w:t>
      </w:r>
      <w:hyperlink r:id="rId8" w:history="1">
        <w:r>
          <w:rPr>
            <w:rStyle w:val="Hyperlink"/>
            <w:color w:val="auto"/>
          </w:rPr>
          <w:t xml:space="preserve">https://ec.europa.eu/europeaid/communication-and-visibility-manual-eu-external-actions_en</w:t>
        </w:r>
      </w:hyperlink>
    </w:p>
    <w:p w14:paraId="001E1FEC" w14:textId="77777777" w:rsidR="0005422F" w:rsidRPr="003F7A1A" w:rsidRDefault="0005422F" w:rsidP="0005422F">
      <w:pPr>
        <w:pStyle w:val="ListParagraph"/>
        <w:spacing w:before="0" w:after="0" w:line="240" w:lineRule="auto"/>
        <w:ind w:left="1080"/>
        <w:rPr>
          <w:color w:val="FF0000"/>
          <w:lang w:val="en"/>
        </w:rPr>
      </w:pPr>
    </w:p>
    <w:p w14:paraId="1EBB4A79" w14:textId="77777777" w:rsidR="0005422F" w:rsidRPr="003F7A1A" w:rsidRDefault="0005422F" w:rsidP="0005422F">
      <w:pPr>
        <w:spacing w:before="0" w:after="0" w:line="240" w:lineRule="auto"/>
        <w:rPr>
          <w:rFonts w:ascii="Times New Roman" w:hAnsi="Times New Roman"/>
          <w:lang w:val="en"/>
        </w:rPr>
      </w:pPr>
    </w:p>
    <w:p w14:paraId="333DA643" w14:textId="7077144A" w:rsidR="0026132C" w:rsidRPr="0026132C" w:rsidRDefault="0026132C" w:rsidP="0026132C">
      <w:r>
        <w:t xml:space="preserve">Sipas buxhetit tonë, lejohen 15 ditë për krijimin e 10 videove të ndryshme promovuese.</w:t>
      </w:r>
      <w:r>
        <w:t xml:space="preserve"> </w:t>
      </w:r>
      <w:r>
        <w:t xml:space="preserve">Kohëzgjatja e çdo reklame televizive duhet të jetë së paku 2 minuta; secila do të krijohet edhe në versionin më të shkurtër (30-45 sekonda).</w:t>
      </w:r>
      <w:r>
        <w:t xml:space="preserve"> </w:t>
      </w:r>
      <w:r>
        <w:t xml:space="preserve">Përshkrimi i detyrave të punës përfshin mbulimin e shpenzimeve për xhirimin e videove.</w:t>
      </w:r>
      <w:r>
        <w:t xml:space="preserve"> </w:t>
      </w:r>
    </w:p>
    <w:p w14:paraId="269DD1E0" w14:textId="057EFF31" w:rsidR="0005422F" w:rsidRDefault="0026132C" w:rsidP="0005422F">
      <w:r>
        <w:t xml:space="preserve">Oferta duhet të përfshijë:</w:t>
      </w:r>
      <w:r>
        <w:t xml:space="preserve"> </w:t>
      </w:r>
    </w:p>
    <w:p w14:paraId="0F893D78" w14:textId="3E5D4628" w:rsidR="0005422F" w:rsidRDefault="0026132C" w:rsidP="0005422F">
      <w:r>
        <w:t xml:space="preserve">I.</w:t>
      </w:r>
      <w:r>
        <w:tab/>
      </w:r>
      <w:r>
        <w:t xml:space="preserve">Idenë - skenarin për xhirimin e videos dhe video-klipit (me kërkesa teknike të përfshira)</w:t>
      </w:r>
      <w:r>
        <w:t xml:space="preserve"> </w:t>
      </w:r>
    </w:p>
    <w:p w14:paraId="1F07D5D3" w14:textId="1837B53B" w:rsidR="0005422F" w:rsidRDefault="0026132C" w:rsidP="0005422F">
      <w:r>
        <w:t xml:space="preserve">Kronologjia për të dyja pjesët duhet të përshkruhet në detaje.</w:t>
      </w:r>
    </w:p>
    <w:p w14:paraId="0AA2C018" w14:textId="182A62CD" w:rsidR="0005422F" w:rsidRDefault="0026132C" w:rsidP="0005422F">
      <w:r>
        <w:t xml:space="preserve">Kërkesat teknike për skenarin që duhet të përshkruhen në detaje në ofertë:</w:t>
      </w:r>
    </w:p>
    <w:p w14:paraId="20B0144A" w14:textId="2ACABF50" w:rsidR="0005422F" w:rsidRDefault="0005422F" w:rsidP="0005422F">
      <w:r>
        <w:t xml:space="preserve">- Krijimin e skenarit</w:t>
      </w:r>
      <w:r>
        <w:t xml:space="preserve"> </w:t>
      </w:r>
    </w:p>
    <w:p w14:paraId="1E071DDF" w14:textId="6C44CA8C" w:rsidR="0005422F" w:rsidRPr="0026132C" w:rsidRDefault="0005422F" w:rsidP="0005422F">
      <w:r>
        <w:t xml:space="preserve">- Kastingun</w:t>
      </w:r>
    </w:p>
    <w:p w14:paraId="1211B654" w14:textId="14F56C7A" w:rsidR="0005422F" w:rsidRDefault="0005422F" w:rsidP="0005422F">
      <w:r>
        <w:t xml:space="preserve">- Xhirimin dhe videot (duke përfshirë edhe rezolucionin e videos që do të përdoret)</w:t>
      </w:r>
      <w:r>
        <w:t xml:space="preserve"> </w:t>
      </w:r>
    </w:p>
    <w:p w14:paraId="4C8C5E7A" w14:textId="488C79BD" w:rsidR="0005422F" w:rsidRDefault="0005422F" w:rsidP="0005422F">
      <w:r>
        <w:t xml:space="preserve">- Montimin e xhirimit</w:t>
      </w:r>
      <w:r>
        <w:t xml:space="preserve"> </w:t>
      </w:r>
    </w:p>
    <w:p w14:paraId="40113D5F" w14:textId="0714EA7F" w:rsidR="0005422F" w:rsidRDefault="0005422F" w:rsidP="0005422F">
      <w:r>
        <w:t xml:space="preserve">- Muzikën</w:t>
      </w:r>
      <w:r>
        <w:t xml:space="preserve">       </w:t>
      </w:r>
    </w:p>
    <w:p w14:paraId="7DFF0390" w14:textId="0F0B14E3" w:rsidR="006902D2" w:rsidRPr="0084458B" w:rsidRDefault="006902D2" w:rsidP="006902D2">
      <w:r>
        <w:t xml:space="preserve">Temat që duhet të përfshihen në video:</w:t>
      </w:r>
      <w:r>
        <w:t xml:space="preserve"> </w:t>
      </w:r>
      <w:r>
        <w:t xml:space="preserve">tradita dhe historia e pasur e të dy rajoneve dhe monumentet natyrore dhe kulturore.</w:t>
      </w:r>
      <w:r>
        <w:t xml:space="preserve"> </w:t>
      </w:r>
      <w:r>
        <w:t xml:space="preserve">Gjithashtu një fokus tjetër kryesor duhet të jetë natyra dhe relievet e ndryshme të dy rajoneve.</w:t>
      </w:r>
    </w:p>
    <w:p w14:paraId="5793F45F" w14:textId="4874BFA3" w:rsidR="006902D2" w:rsidRDefault="006902D2" w:rsidP="006902D2">
      <w:r>
        <w:t xml:space="preserve">Me përjashtim të seksioneve të përmendura më lart, pjesa tjetër i lihet realizuesit.</w:t>
      </w:r>
      <w:r>
        <w:t xml:space="preserve"> </w:t>
      </w:r>
      <w:r>
        <w:t xml:space="preserve">Cilësia e propozimit, inovacioni, kreativiteti dhe efektiviteti do të vlerësohen veçanërisht gjatë zgjedhjes së realizuesit më të mirë.</w:t>
      </w:r>
    </w:p>
    <w:p w14:paraId="41E89E37" w14:textId="140A8132" w:rsidR="00C9784D" w:rsidRDefault="00C9784D" w:rsidP="006902D2"/>
    <w:p w14:paraId="720B0D23" w14:textId="77777777" w:rsidR="00C9784D" w:rsidRPr="006902D2" w:rsidRDefault="00C9784D" w:rsidP="006902D2"/>
    <w:p w14:paraId="21C18F48" w14:textId="45E93920" w:rsidR="0005422F" w:rsidRPr="006902D2" w:rsidRDefault="0005422F" w:rsidP="0005422F">
      <w:r>
        <w:t xml:space="preserve">4.</w:t>
      </w:r>
      <w:r>
        <w:t xml:space="preserve"> </w:t>
      </w:r>
      <w:r>
        <w:t xml:space="preserve">LOGJISTIKA DHE KOHA</w:t>
      </w:r>
    </w:p>
    <w:p w14:paraId="19A271E9" w14:textId="481C88CD" w:rsidR="0005422F" w:rsidRPr="006902D2" w:rsidRDefault="0005422F" w:rsidP="0005422F">
      <w:r>
        <w:t xml:space="preserve">4.1.</w:t>
      </w:r>
      <w:r>
        <w:t xml:space="preserve"> </w:t>
        <w:tab/>
      </w:r>
      <w:r>
        <w:t xml:space="preserve">Vendi</w:t>
      </w:r>
    </w:p>
    <w:p w14:paraId="07F8B1D5" w14:textId="5644C056" w:rsidR="0005422F" w:rsidRPr="004E0C94" w:rsidRDefault="006902D2" w:rsidP="0005422F">
      <w:r>
        <w:t xml:space="preserve">Rajoni i Elbasanit, Republika e Shqipërisë dhe Rajoni i Pollogut, Republika e Maqedonisë së Veriut</w:t>
      </w:r>
      <w:r>
        <w:t xml:space="preserve"> </w:t>
      </w:r>
    </w:p>
    <w:p w14:paraId="6ACADA5B" w14:textId="4E9EE924" w:rsidR="0005422F" w:rsidRDefault="0005422F" w:rsidP="0005422F">
      <w:r>
        <w:t xml:space="preserve">4.2.</w:t>
      </w:r>
      <w:r>
        <w:tab/>
      </w:r>
      <w:r>
        <w:t xml:space="preserve">Data e fillimit dhe periudha e zbatimit</w:t>
      </w:r>
    </w:p>
    <w:p w14:paraId="1B1B5337" w14:textId="77777777" w:rsidR="00950EA0" w:rsidRPr="0084458B" w:rsidRDefault="00950EA0" w:rsidP="00950EA0">
      <w:r>
        <w:t xml:space="preserve">Data e parashikuar e fillimit është 29 nëntori, ndërsa periudha e realizimit të kontratës do të jetë 60 ditë nga kjo datë.</w:t>
      </w:r>
    </w:p>
    <w:p w14:paraId="2973D578" w14:textId="59B49B0C" w:rsidR="0005422F" w:rsidRPr="00950EA0" w:rsidRDefault="0005422F" w:rsidP="0005422F">
      <w:r>
        <w:t xml:space="preserve">5.</w:t>
      </w:r>
      <w:r>
        <w:tab/>
      </w:r>
      <w:r>
        <w:t xml:space="preserve">KËRKESAT</w:t>
      </w:r>
    </w:p>
    <w:p w14:paraId="5BD11757" w14:textId="30C6FC25" w:rsidR="0005422F" w:rsidRPr="00950EA0" w:rsidRDefault="0005422F" w:rsidP="0005422F">
      <w:r>
        <w:t xml:space="preserve">5.4 Pajisjet</w:t>
      </w:r>
    </w:p>
    <w:p w14:paraId="7D1F7E44" w14:textId="77777777" w:rsidR="00F8325D" w:rsidRPr="00F8325D" w:rsidRDefault="00F8325D" w:rsidP="0005422F">
      <w:pPr>
        <w:pStyle w:val="Heading3"/>
        <w:rPr>
          <w:caps w:val="0"/>
          <w:color w:val="auto"/>
          <w:spacing w:val="0"/>
          <w:sz w:val="20"/>
        </w:rPr>
      </w:pPr>
      <w:bookmarkStart w:id="2" w:name="_Toc430005185"/>
      <w:r>
        <w:rPr>
          <w:caps w:val="0"/>
          <w:color w:val="auto"/>
          <w:sz w:val="20"/>
        </w:rPr>
        <w:t xml:space="preserve">Nuk mund të blihen pajisje në emër të organit kontraktues/vendit partner, si pjesë e kësaj kontrate për shërbime ose kjo t'i transferohet autoritetit kontraktues/vendit partner në fund të kësaj kontrate.</w:t>
      </w:r>
      <w:r>
        <w:rPr>
          <w:caps w:val="0"/>
          <w:color w:val="auto"/>
          <w:sz w:val="20"/>
        </w:rPr>
        <w:t xml:space="preserve"> </w:t>
      </w:r>
      <w:r>
        <w:rPr>
          <w:caps w:val="0"/>
          <w:color w:val="auto"/>
          <w:sz w:val="20"/>
        </w:rPr>
        <w:t xml:space="preserve">Pajisjet që lidhen me këtë kontratë që duhet të blihen nga vendi partner duhet të blihen përmes një procedure të veçantë të tenderimit.</w:t>
      </w:r>
    </w:p>
    <w:bookmarkEnd w:id="2"/>
    <w:p w14:paraId="69660CB2" w14:textId="353D30E5" w:rsidR="0005422F" w:rsidRPr="00F8325D" w:rsidRDefault="00F8325D" w:rsidP="0005422F">
      <w:pPr>
        <w:pStyle w:val="Heading3"/>
      </w:pPr>
      <w:r>
        <w:t xml:space="preserve">KËRKESA SHTESË</w:t>
      </w:r>
    </w:p>
    <w:p w14:paraId="321E433B" w14:textId="3ACBC093" w:rsidR="003D798E" w:rsidRPr="003D798E" w:rsidRDefault="003D798E" w:rsidP="003D798E">
      <w:r>
        <w:t xml:space="preserve">Videot do të përdoren në të gjitha mediat sociale, ueb-faqet, si dhe në disa platforma për marketing digjital.</w:t>
      </w:r>
      <w:r>
        <w:t xml:space="preserve"> </w:t>
      </w:r>
      <w:r>
        <w:t xml:space="preserve">Për shkak të kësaj, materiali i xhiruar duhet të zgjasë të paktën 3 orë për të siguruar 10 video me përmbajtje të ndryshme.</w:t>
      </w:r>
      <w:r>
        <w:t xml:space="preserve"> </w:t>
      </w:r>
      <w:r>
        <w:t xml:space="preserve">Materiali duhet të përfshijë biznese reale që janë pjesë e rrjetit STEP, të cilat mund të paraqiten si vende të mira për t’u vizituar, por gjithashtu duhet të përmbajë edhe monumente të natyrës dhe të kulturës nga të dy rajonet njësoj.</w:t>
      </w:r>
    </w:p>
    <w:p w14:paraId="6632544E" w14:textId="77777777" w:rsidR="0005422F" w:rsidRDefault="0005422F" w:rsidP="0005422F"/>
    <w:p w14:paraId="33D917C4" w14:textId="77777777" w:rsidR="0005422F" w:rsidRDefault="0005422F" w:rsidP="0005422F"/>
    <w:p w14:paraId="2A719578" w14:textId="77777777" w:rsidR="0005422F" w:rsidRPr="006060D7" w:rsidRDefault="0005422F" w:rsidP="0005422F">
      <w:pPr>
        <w:rPr>
          <w:lang w:val="mk-MK"/>
        </w:rPr>
      </w:pPr>
    </w:p>
    <w:p w14:paraId="627FD935" w14:textId="77777777" w:rsidR="0005422F" w:rsidRDefault="0005422F" w:rsidP="0005422F"/>
    <w:p w14:paraId="1114DD46" w14:textId="69223411" w:rsidR="00E75FFA" w:rsidRDefault="00E75FFA"/>
    <w:sectPr w:rsidR="00E75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075479" w14:textId="77777777" w:rsidR="008C4AF7" w:rsidRDefault="008C4AF7" w:rsidP="00660F23">
      <w:pPr>
        <w:spacing w:before="0" w:after="0" w:line="240" w:lineRule="auto"/>
      </w:pPr>
      <w:r>
        <w:separator/>
      </w:r>
    </w:p>
  </w:endnote>
  <w:endnote w:type="continuationSeparator" w:id="0">
    <w:p w14:paraId="4682942D" w14:textId="77777777" w:rsidR="008C4AF7" w:rsidRDefault="008C4AF7" w:rsidP="00660F2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15AD93" w14:textId="77777777" w:rsidR="008C4AF7" w:rsidRDefault="008C4AF7" w:rsidP="00660F23">
      <w:pPr>
        <w:spacing w:before="0" w:after="0" w:line="240" w:lineRule="auto"/>
      </w:pPr>
      <w:r>
        <w:separator/>
      </w:r>
    </w:p>
  </w:footnote>
  <w:footnote w:type="continuationSeparator" w:id="0">
    <w:p w14:paraId="1B5314CB" w14:textId="77777777" w:rsidR="008C4AF7" w:rsidRDefault="008C4AF7" w:rsidP="00660F2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E43"/>
    <w:multiLevelType w:val="multilevel"/>
    <w:tmpl w:val="90E2A2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A11730"/>
    <w:multiLevelType w:val="multilevel"/>
    <w:tmpl w:val="5F2EE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3169A"/>
    <w:multiLevelType w:val="hybridMultilevel"/>
    <w:tmpl w:val="B098588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 w15:restartNumberingAfterBreak="0">
    <w:nsid w:val="1EE01D1A"/>
    <w:multiLevelType w:val="multilevel"/>
    <w:tmpl w:val="D5908ABC"/>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107577"/>
    <w:multiLevelType w:val="hybridMultilevel"/>
    <w:tmpl w:val="A9C68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156ABB"/>
    <w:multiLevelType w:val="hybridMultilevel"/>
    <w:tmpl w:val="7B10A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E154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7" w15:restartNumberingAfterBreak="0">
    <w:nsid w:val="3E7970D2"/>
    <w:multiLevelType w:val="hybridMultilevel"/>
    <w:tmpl w:val="0B7C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8109DD"/>
    <w:multiLevelType w:val="multilevel"/>
    <w:tmpl w:val="C0A2AC54"/>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9" w15:restartNumberingAfterBreak="0">
    <w:nsid w:val="4DA20A52"/>
    <w:multiLevelType w:val="multilevel"/>
    <w:tmpl w:val="45F40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3F1CC9"/>
    <w:multiLevelType w:val="multilevel"/>
    <w:tmpl w:val="E2DCC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7C208E"/>
    <w:multiLevelType w:val="hybridMultilevel"/>
    <w:tmpl w:val="F4C0F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39850CC"/>
    <w:multiLevelType w:val="multilevel"/>
    <w:tmpl w:val="D5908ABC"/>
    <w:lvl w:ilvl="0">
      <w:start w:val="1"/>
      <w:numFmt w:val="decimal"/>
      <w:lvlText w:val="%1."/>
      <w:lvlJc w:val="left"/>
      <w:pPr>
        <w:tabs>
          <w:tab w:val="num" w:pos="1440"/>
        </w:tabs>
        <w:ind w:left="1440" w:hanging="360"/>
      </w:pPr>
      <w:rPr>
        <w:rFonts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15:restartNumberingAfterBreak="0">
    <w:nsid w:val="7BA3027A"/>
    <w:multiLevelType w:val="hybridMultilevel"/>
    <w:tmpl w:val="82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3"/>
  </w:num>
  <w:num w:numId="4">
    <w:abstractNumId w:val="9"/>
  </w:num>
  <w:num w:numId="5">
    <w:abstractNumId w:val="1"/>
  </w:num>
  <w:num w:numId="6">
    <w:abstractNumId w:val="10"/>
  </w:num>
  <w:num w:numId="7">
    <w:abstractNumId w:val="12"/>
  </w:num>
  <w:num w:numId="8">
    <w:abstractNumId w:val="6"/>
  </w:num>
  <w:num w:numId="9">
    <w:abstractNumId w:val="8"/>
  </w:num>
  <w:num w:numId="10">
    <w:abstractNumId w:val="0"/>
  </w:num>
  <w:num w:numId="11">
    <w:abstractNumId w:val="5"/>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LcwMDYzMTM3MrW0MDRQ0lEKTi0uzszPAykwrAUAkWPSYiwAAAA="/>
  </w:docVars>
  <w:rsids>
    <w:rsidRoot w:val="000A328D"/>
    <w:rsid w:val="0005422F"/>
    <w:rsid w:val="000A328D"/>
    <w:rsid w:val="001C27D7"/>
    <w:rsid w:val="00225EA2"/>
    <w:rsid w:val="0024550E"/>
    <w:rsid w:val="00252487"/>
    <w:rsid w:val="0026132C"/>
    <w:rsid w:val="0029507C"/>
    <w:rsid w:val="002A077F"/>
    <w:rsid w:val="003A2815"/>
    <w:rsid w:val="003D798E"/>
    <w:rsid w:val="004E5A6A"/>
    <w:rsid w:val="00516BA7"/>
    <w:rsid w:val="005C0CFA"/>
    <w:rsid w:val="00631662"/>
    <w:rsid w:val="00660F23"/>
    <w:rsid w:val="006902D2"/>
    <w:rsid w:val="006D36E1"/>
    <w:rsid w:val="007414FA"/>
    <w:rsid w:val="0074284D"/>
    <w:rsid w:val="00791048"/>
    <w:rsid w:val="00812FDD"/>
    <w:rsid w:val="008B7557"/>
    <w:rsid w:val="008C4AF7"/>
    <w:rsid w:val="00937B06"/>
    <w:rsid w:val="00950EA0"/>
    <w:rsid w:val="0098746A"/>
    <w:rsid w:val="009C505B"/>
    <w:rsid w:val="00A7511E"/>
    <w:rsid w:val="00AA09A2"/>
    <w:rsid w:val="00AE3071"/>
    <w:rsid w:val="00AF7CFA"/>
    <w:rsid w:val="00B0230D"/>
    <w:rsid w:val="00B50E15"/>
    <w:rsid w:val="00C64A43"/>
    <w:rsid w:val="00C9784D"/>
    <w:rsid w:val="00D24A77"/>
    <w:rsid w:val="00DA6869"/>
    <w:rsid w:val="00E713F6"/>
    <w:rsid w:val="00E75FFA"/>
    <w:rsid w:val="00F03ECC"/>
    <w:rsid w:val="00F31F65"/>
    <w:rsid w:val="00F4126C"/>
    <w:rsid w:val="00F81BA4"/>
    <w:rsid w:val="00F83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36F05"/>
  <w15:chartTrackingRefBased/>
  <w15:docId w15:val="{2D94D4F7-D137-410F-A81F-A93F1967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28D"/>
    <w:pPr>
      <w:spacing w:before="200"/>
      <w:jc w:val="both"/>
    </w:pPr>
    <w:rPr>
      <w:rFonts w:eastAsiaTheme="minorEastAsia"/>
      <w:sz w:val="20"/>
      <w:szCs w:val="20"/>
      <w:lang w:bidi="en-US"/>
    </w:rPr>
  </w:style>
  <w:style w:type="paragraph" w:styleId="Heading2">
    <w:name w:val="heading 2"/>
    <w:basedOn w:val="Normal"/>
    <w:next w:val="Normal"/>
    <w:link w:val="Heading2Char"/>
    <w:uiPriority w:val="9"/>
    <w:unhideWhenUsed/>
    <w:qFormat/>
    <w:rsid w:val="000A328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0A328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328D"/>
    <w:rPr>
      <w:rFonts w:eastAsiaTheme="minorEastAsia"/>
      <w:caps/>
      <w:spacing w:val="15"/>
      <w:shd w:val="clear" w:color="auto" w:fill="DBE5F1" w:themeFill="accent1" w:themeFillTint="33"/>
      <w:lang w:bidi="en-US"/>
    </w:rPr>
  </w:style>
  <w:style w:type="character" w:customStyle="1" w:styleId="Heading3Char">
    <w:name w:val="Heading 3 Char"/>
    <w:basedOn w:val="DefaultParagraphFont"/>
    <w:link w:val="Heading3"/>
    <w:uiPriority w:val="9"/>
    <w:rsid w:val="000A328D"/>
    <w:rPr>
      <w:rFonts w:eastAsiaTheme="minorEastAsia"/>
      <w:caps/>
      <w:color w:val="243F60" w:themeColor="accent1" w:themeShade="7F"/>
      <w:spacing w:val="15"/>
      <w:lang w:bidi="en-US"/>
    </w:rPr>
  </w:style>
  <w:style w:type="paragraph" w:styleId="NormalWeb">
    <w:name w:val="Normal (Web)"/>
    <w:basedOn w:val="Normal"/>
    <w:uiPriority w:val="99"/>
    <w:unhideWhenUsed/>
    <w:rsid w:val="000A32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link w:val="NoSpacingChar"/>
    <w:uiPriority w:val="1"/>
    <w:qFormat/>
    <w:rsid w:val="000A328D"/>
    <w:pPr>
      <w:spacing w:before="0" w:after="0" w:line="240" w:lineRule="auto"/>
    </w:pPr>
  </w:style>
  <w:style w:type="paragraph" w:styleId="ListParagraph">
    <w:name w:val="List Paragraph"/>
    <w:aliases w:val="Puntos"/>
    <w:basedOn w:val="Normal"/>
    <w:link w:val="ListParagraphChar"/>
    <w:qFormat/>
    <w:rsid w:val="000A328D"/>
    <w:pPr>
      <w:ind w:left="720"/>
      <w:contextualSpacing/>
    </w:pPr>
  </w:style>
  <w:style w:type="character" w:customStyle="1" w:styleId="NoSpacingChar">
    <w:name w:val="No Spacing Char"/>
    <w:basedOn w:val="DefaultParagraphFont"/>
    <w:link w:val="NoSpacing"/>
    <w:uiPriority w:val="1"/>
    <w:rsid w:val="000A328D"/>
    <w:rPr>
      <w:rFonts w:eastAsiaTheme="minorEastAsia"/>
      <w:sz w:val="20"/>
      <w:szCs w:val="20"/>
      <w:lang w:bidi="en-US"/>
    </w:rPr>
  </w:style>
  <w:style w:type="paragraph" w:styleId="Title">
    <w:name w:val="Title"/>
    <w:basedOn w:val="Normal"/>
    <w:next w:val="Normal"/>
    <w:link w:val="TitleChar"/>
    <w:uiPriority w:val="10"/>
    <w:qFormat/>
    <w:rsid w:val="0029507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507C"/>
    <w:rPr>
      <w:rFonts w:asciiTheme="majorHAnsi" w:eastAsiaTheme="majorEastAsia" w:hAnsiTheme="majorHAnsi" w:cstheme="majorBidi"/>
      <w:spacing w:val="-10"/>
      <w:kern w:val="28"/>
      <w:sz w:val="56"/>
      <w:szCs w:val="56"/>
      <w:lang w:bidi="en-US"/>
    </w:rPr>
  </w:style>
  <w:style w:type="paragraph" w:styleId="FootnoteText">
    <w:name w:val="footnote text"/>
    <w:basedOn w:val="Normal"/>
    <w:link w:val="FootnoteTextChar"/>
    <w:uiPriority w:val="99"/>
    <w:semiHidden/>
    <w:unhideWhenUsed/>
    <w:rsid w:val="00660F23"/>
    <w:pPr>
      <w:spacing w:before="0" w:after="0" w:line="240" w:lineRule="auto"/>
    </w:pPr>
  </w:style>
  <w:style w:type="character" w:customStyle="1" w:styleId="FootnoteTextChar">
    <w:name w:val="Footnote Text Char"/>
    <w:basedOn w:val="DefaultParagraphFont"/>
    <w:link w:val="FootnoteText"/>
    <w:uiPriority w:val="99"/>
    <w:semiHidden/>
    <w:rsid w:val="00660F23"/>
    <w:rPr>
      <w:rFonts w:eastAsiaTheme="minorEastAsia"/>
      <w:sz w:val="20"/>
      <w:szCs w:val="20"/>
      <w:lang w:bidi="en-US"/>
    </w:rPr>
  </w:style>
  <w:style w:type="character" w:styleId="FootnoteReference">
    <w:name w:val="footnote reference"/>
    <w:basedOn w:val="DefaultParagraphFont"/>
    <w:uiPriority w:val="99"/>
    <w:semiHidden/>
    <w:unhideWhenUsed/>
    <w:rsid w:val="00660F23"/>
    <w:rPr>
      <w:vertAlign w:val="superscript"/>
    </w:rPr>
  </w:style>
  <w:style w:type="character" w:customStyle="1" w:styleId="ListParagraphChar">
    <w:name w:val="List Paragraph Char"/>
    <w:aliases w:val="Puntos Char"/>
    <w:link w:val="ListParagraph"/>
    <w:locked/>
    <w:rsid w:val="0005422F"/>
    <w:rPr>
      <w:rFonts w:eastAsiaTheme="minorEastAsia"/>
      <w:sz w:val="20"/>
      <w:szCs w:val="20"/>
      <w:lang w:bidi="en-US"/>
    </w:rPr>
  </w:style>
  <w:style w:type="character" w:styleId="Hyperlink">
    <w:name w:val="Hyperlink"/>
    <w:rsid w:val="000542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194339">
      <w:bodyDiv w:val="1"/>
      <w:marLeft w:val="0"/>
      <w:marRight w:val="0"/>
      <w:marTop w:val="0"/>
      <w:marBottom w:val="0"/>
      <w:divBdr>
        <w:top w:val="none" w:sz="0" w:space="0" w:color="auto"/>
        <w:left w:val="none" w:sz="0" w:space="0" w:color="auto"/>
        <w:bottom w:val="none" w:sz="0" w:space="0" w:color="auto"/>
        <w:right w:val="none" w:sz="0" w:space="0" w:color="auto"/>
      </w:divBdr>
    </w:div>
    <w:div w:id="515997662">
      <w:bodyDiv w:val="1"/>
      <w:marLeft w:val="0"/>
      <w:marRight w:val="0"/>
      <w:marTop w:val="0"/>
      <w:marBottom w:val="0"/>
      <w:divBdr>
        <w:top w:val="none" w:sz="0" w:space="0" w:color="auto"/>
        <w:left w:val="none" w:sz="0" w:space="0" w:color="auto"/>
        <w:bottom w:val="none" w:sz="0" w:space="0" w:color="auto"/>
        <w:right w:val="none" w:sz="0" w:space="0" w:color="auto"/>
      </w:divBdr>
    </w:div>
    <w:div w:id="633218620">
      <w:bodyDiv w:val="1"/>
      <w:marLeft w:val="0"/>
      <w:marRight w:val="0"/>
      <w:marTop w:val="0"/>
      <w:marBottom w:val="0"/>
      <w:divBdr>
        <w:top w:val="none" w:sz="0" w:space="0" w:color="auto"/>
        <w:left w:val="none" w:sz="0" w:space="0" w:color="auto"/>
        <w:bottom w:val="none" w:sz="0" w:space="0" w:color="auto"/>
        <w:right w:val="none" w:sz="0" w:space="0" w:color="auto"/>
      </w:divBdr>
    </w:div>
    <w:div w:id="1189828139">
      <w:bodyDiv w:val="1"/>
      <w:marLeft w:val="0"/>
      <w:marRight w:val="0"/>
      <w:marTop w:val="0"/>
      <w:marBottom w:val="0"/>
      <w:divBdr>
        <w:top w:val="none" w:sz="0" w:space="0" w:color="auto"/>
        <w:left w:val="none" w:sz="0" w:space="0" w:color="auto"/>
        <w:bottom w:val="none" w:sz="0" w:space="0" w:color="auto"/>
        <w:right w:val="none" w:sz="0" w:space="0" w:color="auto"/>
      </w:divBdr>
    </w:div>
    <w:div w:id="187357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hyperlink" Target="https://ec.europa.eu/europeaid/communication-and-visibility-manual-eu-external-actions_e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2FA23-3CD1-421A-89A3-126C96CA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User</cp:lastModifiedBy>
  <cp:revision>11</cp:revision>
  <dcterms:created xsi:type="dcterms:W3CDTF">2019-03-11T10:29:00Z</dcterms:created>
  <dcterms:modified xsi:type="dcterms:W3CDTF">2019-11-08T09:17:00Z</dcterms:modified>
</cp:coreProperties>
</file>